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B5BF" w14:textId="77777777" w:rsidR="00A257C3" w:rsidRDefault="00A257C3" w:rsidP="00A257C3">
      <w:pPr>
        <w:contextualSpacing w:val="0"/>
        <w:rPr>
          <w:b/>
        </w:rPr>
      </w:pPr>
    </w:p>
    <w:p w14:paraId="06D9A356" w14:textId="77777777" w:rsidR="001219E8" w:rsidRDefault="001219E8">
      <w:pPr>
        <w:contextualSpacing w:val="0"/>
        <w:jc w:val="center"/>
        <w:rPr>
          <w:b/>
        </w:rPr>
      </w:pPr>
    </w:p>
    <w:p w14:paraId="68AB37A3" w14:textId="77777777" w:rsidR="001219E8" w:rsidRDefault="001219E8">
      <w:pPr>
        <w:contextualSpacing w:val="0"/>
        <w:jc w:val="center"/>
        <w:rPr>
          <w:b/>
        </w:rPr>
      </w:pPr>
    </w:p>
    <w:p w14:paraId="2320B73D" w14:textId="77777777" w:rsidR="001219E8" w:rsidRDefault="001219E8">
      <w:pPr>
        <w:contextualSpacing w:val="0"/>
        <w:jc w:val="center"/>
        <w:rPr>
          <w:b/>
        </w:rPr>
      </w:pPr>
    </w:p>
    <w:p w14:paraId="75CBBD3F" w14:textId="17BFD42A" w:rsidR="001219E8" w:rsidRPr="004753A5" w:rsidRDefault="004753A5">
      <w:pPr>
        <w:contextualSpacing w:val="0"/>
        <w:jc w:val="center"/>
        <w:rPr>
          <w:b/>
        </w:rPr>
      </w:pPr>
      <w:r>
        <w:rPr>
          <w:b/>
        </w:rPr>
        <w:t xml:space="preserve">*This is a preprint version of the manuscript forthcoming in </w:t>
      </w:r>
      <w:r>
        <w:rPr>
          <w:b/>
          <w:i/>
        </w:rPr>
        <w:t>Trends in Cognitive Sciences</w:t>
      </w:r>
      <w:r>
        <w:rPr>
          <w:b/>
        </w:rPr>
        <w:t>*</w:t>
      </w:r>
    </w:p>
    <w:p w14:paraId="2D95631C" w14:textId="77777777" w:rsidR="001219E8" w:rsidRDefault="001219E8">
      <w:pPr>
        <w:contextualSpacing w:val="0"/>
        <w:jc w:val="center"/>
        <w:rPr>
          <w:b/>
        </w:rPr>
      </w:pPr>
    </w:p>
    <w:p w14:paraId="66D61960" w14:textId="79D53604" w:rsidR="001219E8" w:rsidRDefault="001219E8">
      <w:pPr>
        <w:contextualSpacing w:val="0"/>
        <w:jc w:val="center"/>
        <w:rPr>
          <w:b/>
        </w:rPr>
      </w:pPr>
    </w:p>
    <w:p w14:paraId="03862142" w14:textId="4BB69773" w:rsidR="004753A5" w:rsidRDefault="004753A5">
      <w:pPr>
        <w:contextualSpacing w:val="0"/>
        <w:jc w:val="center"/>
        <w:rPr>
          <w:b/>
        </w:rPr>
      </w:pPr>
    </w:p>
    <w:p w14:paraId="36DCF2A4" w14:textId="77777777" w:rsidR="004753A5" w:rsidRDefault="004753A5">
      <w:pPr>
        <w:contextualSpacing w:val="0"/>
        <w:jc w:val="center"/>
        <w:rPr>
          <w:b/>
        </w:rPr>
      </w:pPr>
    </w:p>
    <w:p w14:paraId="2C47AEE9" w14:textId="5F77731F" w:rsidR="00824975" w:rsidRDefault="003803A5">
      <w:pPr>
        <w:contextualSpacing w:val="0"/>
        <w:jc w:val="center"/>
        <w:rPr>
          <w:b/>
        </w:rPr>
      </w:pPr>
      <w:r>
        <w:rPr>
          <w:b/>
        </w:rPr>
        <w:t>How effective is online outrage?</w:t>
      </w:r>
    </w:p>
    <w:p w14:paraId="77E4E439" w14:textId="231451A6" w:rsidR="001219E8" w:rsidRDefault="001219E8">
      <w:pPr>
        <w:contextualSpacing w:val="0"/>
        <w:jc w:val="center"/>
        <w:rPr>
          <w:b/>
        </w:rPr>
      </w:pPr>
    </w:p>
    <w:p w14:paraId="5D8D195B" w14:textId="09129FEA" w:rsidR="001219E8" w:rsidRDefault="001219E8">
      <w:pPr>
        <w:contextualSpacing w:val="0"/>
        <w:jc w:val="center"/>
        <w:rPr>
          <w:b/>
        </w:rPr>
      </w:pPr>
    </w:p>
    <w:p w14:paraId="2A8D7E0B" w14:textId="77777777" w:rsidR="001219E8" w:rsidRDefault="001219E8">
      <w:pPr>
        <w:contextualSpacing w:val="0"/>
        <w:jc w:val="center"/>
        <w:rPr>
          <w:b/>
        </w:rPr>
      </w:pPr>
    </w:p>
    <w:p w14:paraId="550DEFD8" w14:textId="77777777" w:rsidR="00607D8C" w:rsidRDefault="00607D8C">
      <w:pPr>
        <w:contextualSpacing w:val="0"/>
        <w:jc w:val="center"/>
        <w:rPr>
          <w:b/>
        </w:rPr>
      </w:pPr>
    </w:p>
    <w:p w14:paraId="12B70B16" w14:textId="4AB95B76" w:rsidR="00824975" w:rsidRPr="001219E8" w:rsidRDefault="008A0EA3">
      <w:pPr>
        <w:contextualSpacing w:val="0"/>
        <w:jc w:val="center"/>
      </w:pPr>
      <w:r w:rsidRPr="00607D8C">
        <w:t>William J. Brady</w:t>
      </w:r>
      <w:r w:rsidR="001219E8">
        <w:rPr>
          <w:vertAlign w:val="superscript"/>
        </w:rPr>
        <w:t>1</w:t>
      </w:r>
      <w:r w:rsidRPr="00607D8C">
        <w:t xml:space="preserve"> &amp; </w:t>
      </w:r>
      <w:r w:rsidR="00E709F3">
        <w:t>M.</w:t>
      </w:r>
      <w:r w:rsidRPr="00607D8C">
        <w:t>J. Crockett</w:t>
      </w:r>
      <w:r w:rsidR="001219E8">
        <w:rPr>
          <w:vertAlign w:val="superscript"/>
        </w:rPr>
        <w:t>1</w:t>
      </w:r>
      <w:r w:rsidR="001219E8">
        <w:t>*</w:t>
      </w:r>
    </w:p>
    <w:p w14:paraId="04D2D7F8" w14:textId="77777777" w:rsidR="001219E8" w:rsidRDefault="001219E8">
      <w:pPr>
        <w:contextualSpacing w:val="0"/>
        <w:jc w:val="center"/>
      </w:pPr>
    </w:p>
    <w:p w14:paraId="133107C3" w14:textId="4059336F" w:rsidR="00824975" w:rsidRDefault="001219E8">
      <w:pPr>
        <w:contextualSpacing w:val="0"/>
        <w:jc w:val="center"/>
      </w:pPr>
      <w:r>
        <w:rPr>
          <w:vertAlign w:val="superscript"/>
        </w:rPr>
        <w:t>1</w:t>
      </w:r>
      <w:r w:rsidR="008A0EA3" w:rsidRPr="00607D8C">
        <w:t>Department of Psychology, Yale University</w:t>
      </w:r>
    </w:p>
    <w:p w14:paraId="3916F5D4" w14:textId="40E18AF3" w:rsidR="001219E8" w:rsidRDefault="001219E8">
      <w:pPr>
        <w:contextualSpacing w:val="0"/>
        <w:jc w:val="center"/>
      </w:pPr>
    </w:p>
    <w:p w14:paraId="7D73F40A" w14:textId="77777777" w:rsidR="001219E8" w:rsidRDefault="001219E8" w:rsidP="001219E8">
      <w:pPr>
        <w:contextualSpacing w:val="0"/>
        <w:jc w:val="center"/>
      </w:pPr>
    </w:p>
    <w:p w14:paraId="279C6A50" w14:textId="67014298" w:rsidR="001219E8" w:rsidRDefault="001219E8" w:rsidP="001219E8">
      <w:pPr>
        <w:contextualSpacing w:val="0"/>
        <w:jc w:val="center"/>
      </w:pPr>
      <w:r>
        <w:t xml:space="preserve">*Correspondence: </w:t>
      </w:r>
      <w:hyperlink r:id="rId8" w:history="1">
        <w:r w:rsidR="00E709F3" w:rsidRPr="00E709F3">
          <w:rPr>
            <w:rStyle w:val="Hyperlink"/>
          </w:rPr>
          <w:t>m</w:t>
        </w:r>
        <w:r w:rsidR="00E709F3" w:rsidRPr="000B1970">
          <w:rPr>
            <w:rStyle w:val="Hyperlink"/>
          </w:rPr>
          <w:t>j.crockett@yale.edu</w:t>
        </w:r>
      </w:hyperlink>
      <w:r>
        <w:t xml:space="preserve"> </w:t>
      </w:r>
    </w:p>
    <w:p w14:paraId="39F96EDC" w14:textId="311EC07E" w:rsidR="001219E8" w:rsidRDefault="001219E8" w:rsidP="001219E8">
      <w:pPr>
        <w:contextualSpacing w:val="0"/>
        <w:jc w:val="center"/>
      </w:pPr>
    </w:p>
    <w:p w14:paraId="03CB820F" w14:textId="6A022836" w:rsidR="001219E8" w:rsidRDefault="001219E8" w:rsidP="001219E8">
      <w:pPr>
        <w:contextualSpacing w:val="0"/>
        <w:jc w:val="center"/>
      </w:pPr>
      <w:r w:rsidRPr="001219E8">
        <w:rPr>
          <w:i/>
        </w:rPr>
        <w:t>Keywords:</w:t>
      </w:r>
      <w:r>
        <w:t xml:space="preserve"> </w:t>
      </w:r>
      <w:r w:rsidRPr="001219E8">
        <w:t>outrage, social media, social networks, morality, politics, emotion</w:t>
      </w:r>
    </w:p>
    <w:p w14:paraId="6FCD9DB8" w14:textId="3E289095" w:rsidR="001219E8" w:rsidRDefault="001219E8" w:rsidP="001219E8">
      <w:pPr>
        <w:contextualSpacing w:val="0"/>
        <w:rPr>
          <w:i/>
        </w:rPr>
      </w:pPr>
    </w:p>
    <w:p w14:paraId="353F7DF8" w14:textId="5FD064C4" w:rsidR="001219E8" w:rsidRDefault="001219E8" w:rsidP="001219E8">
      <w:pPr>
        <w:contextualSpacing w:val="0"/>
        <w:rPr>
          <w:i/>
        </w:rPr>
      </w:pPr>
    </w:p>
    <w:p w14:paraId="58B68C97" w14:textId="6E3C7171" w:rsidR="001219E8" w:rsidRDefault="001219E8" w:rsidP="001219E8">
      <w:pPr>
        <w:contextualSpacing w:val="0"/>
        <w:rPr>
          <w:i/>
        </w:rPr>
      </w:pPr>
    </w:p>
    <w:p w14:paraId="1FD8EE2B" w14:textId="6035B3AC" w:rsidR="001219E8" w:rsidRDefault="001219E8" w:rsidP="001219E8">
      <w:pPr>
        <w:contextualSpacing w:val="0"/>
        <w:rPr>
          <w:i/>
        </w:rPr>
      </w:pPr>
    </w:p>
    <w:p w14:paraId="073AB557" w14:textId="724B74A3" w:rsidR="001219E8" w:rsidRDefault="001219E8" w:rsidP="001219E8">
      <w:pPr>
        <w:contextualSpacing w:val="0"/>
        <w:rPr>
          <w:i/>
        </w:rPr>
      </w:pPr>
    </w:p>
    <w:p w14:paraId="53C68D98" w14:textId="0332EE25" w:rsidR="001219E8" w:rsidRDefault="001219E8" w:rsidP="001219E8">
      <w:pPr>
        <w:contextualSpacing w:val="0"/>
        <w:rPr>
          <w:i/>
        </w:rPr>
      </w:pPr>
    </w:p>
    <w:p w14:paraId="53E6A076" w14:textId="51A6B05A" w:rsidR="001219E8" w:rsidRDefault="001219E8" w:rsidP="001219E8">
      <w:pPr>
        <w:contextualSpacing w:val="0"/>
        <w:rPr>
          <w:i/>
        </w:rPr>
      </w:pPr>
    </w:p>
    <w:p w14:paraId="02C8433E" w14:textId="57C84D21" w:rsidR="001219E8" w:rsidRDefault="001219E8" w:rsidP="001219E8">
      <w:pPr>
        <w:contextualSpacing w:val="0"/>
        <w:rPr>
          <w:i/>
        </w:rPr>
      </w:pPr>
    </w:p>
    <w:p w14:paraId="3A43E041" w14:textId="58FEF25B" w:rsidR="001219E8" w:rsidRDefault="001219E8" w:rsidP="001219E8">
      <w:pPr>
        <w:contextualSpacing w:val="0"/>
        <w:rPr>
          <w:i/>
        </w:rPr>
      </w:pPr>
    </w:p>
    <w:p w14:paraId="47A4779B" w14:textId="0B8D5A64" w:rsidR="001219E8" w:rsidRDefault="001219E8" w:rsidP="001219E8">
      <w:pPr>
        <w:contextualSpacing w:val="0"/>
        <w:rPr>
          <w:i/>
        </w:rPr>
      </w:pPr>
    </w:p>
    <w:p w14:paraId="48D16314" w14:textId="23D2CB50" w:rsidR="001219E8" w:rsidRDefault="001219E8" w:rsidP="001219E8">
      <w:pPr>
        <w:contextualSpacing w:val="0"/>
        <w:rPr>
          <w:i/>
        </w:rPr>
      </w:pPr>
    </w:p>
    <w:p w14:paraId="68CE75C1" w14:textId="53886812" w:rsidR="001219E8" w:rsidRDefault="001219E8" w:rsidP="001219E8">
      <w:pPr>
        <w:contextualSpacing w:val="0"/>
        <w:rPr>
          <w:i/>
        </w:rPr>
      </w:pPr>
    </w:p>
    <w:p w14:paraId="330D5727" w14:textId="21D53A21" w:rsidR="001219E8" w:rsidRDefault="001219E8" w:rsidP="001219E8">
      <w:pPr>
        <w:contextualSpacing w:val="0"/>
        <w:rPr>
          <w:i/>
        </w:rPr>
      </w:pPr>
    </w:p>
    <w:p w14:paraId="0C23B7FE" w14:textId="515640FF" w:rsidR="001219E8" w:rsidRDefault="001219E8" w:rsidP="001219E8">
      <w:pPr>
        <w:contextualSpacing w:val="0"/>
        <w:rPr>
          <w:i/>
        </w:rPr>
      </w:pPr>
    </w:p>
    <w:p w14:paraId="7508598A" w14:textId="5C5FFA58" w:rsidR="001219E8" w:rsidRDefault="001219E8" w:rsidP="001219E8">
      <w:pPr>
        <w:contextualSpacing w:val="0"/>
        <w:rPr>
          <w:i/>
        </w:rPr>
      </w:pPr>
    </w:p>
    <w:p w14:paraId="6913DB82" w14:textId="39D8E664" w:rsidR="001219E8" w:rsidRDefault="001219E8" w:rsidP="001219E8">
      <w:pPr>
        <w:contextualSpacing w:val="0"/>
        <w:rPr>
          <w:i/>
        </w:rPr>
      </w:pPr>
    </w:p>
    <w:p w14:paraId="510B4DD6" w14:textId="39B5FDD5" w:rsidR="001219E8" w:rsidRDefault="001219E8" w:rsidP="001219E8">
      <w:pPr>
        <w:contextualSpacing w:val="0"/>
        <w:rPr>
          <w:i/>
        </w:rPr>
      </w:pPr>
    </w:p>
    <w:p w14:paraId="15D7AE39" w14:textId="0E436C05" w:rsidR="001219E8" w:rsidRDefault="001219E8" w:rsidP="001219E8">
      <w:pPr>
        <w:contextualSpacing w:val="0"/>
        <w:rPr>
          <w:i/>
        </w:rPr>
      </w:pPr>
    </w:p>
    <w:p w14:paraId="4B93AED8" w14:textId="7BA762B1" w:rsidR="001219E8" w:rsidRDefault="001219E8" w:rsidP="001219E8">
      <w:pPr>
        <w:contextualSpacing w:val="0"/>
        <w:rPr>
          <w:i/>
        </w:rPr>
      </w:pPr>
    </w:p>
    <w:p w14:paraId="4D7C43AD" w14:textId="55554B94" w:rsidR="001219E8" w:rsidRDefault="001219E8">
      <w:pPr>
        <w:contextualSpacing w:val="0"/>
        <w:rPr>
          <w:i/>
        </w:rPr>
      </w:pPr>
    </w:p>
    <w:p w14:paraId="444149FA" w14:textId="77777777" w:rsidR="004753A5" w:rsidRDefault="004753A5">
      <w:pPr>
        <w:contextualSpacing w:val="0"/>
      </w:pPr>
    </w:p>
    <w:p w14:paraId="49022D9F" w14:textId="77777777" w:rsidR="001219E8" w:rsidRDefault="001219E8">
      <w:pPr>
        <w:contextualSpacing w:val="0"/>
      </w:pPr>
    </w:p>
    <w:p w14:paraId="68CE423B" w14:textId="451BE44A" w:rsidR="001219E8" w:rsidRDefault="003803A5" w:rsidP="001219E8">
      <w:pPr>
        <w:contextualSpacing w:val="0"/>
        <w:jc w:val="center"/>
      </w:pPr>
      <w:r>
        <w:t>How effective is online outrage?</w:t>
      </w:r>
    </w:p>
    <w:p w14:paraId="78CEDE0D" w14:textId="77777777" w:rsidR="001219E8" w:rsidRDefault="001219E8" w:rsidP="001219E8">
      <w:pPr>
        <w:contextualSpacing w:val="0"/>
        <w:jc w:val="center"/>
      </w:pPr>
    </w:p>
    <w:p w14:paraId="30CE3B89" w14:textId="739CFE22" w:rsidR="00824975" w:rsidRDefault="008A0EA3">
      <w:pPr>
        <w:contextualSpacing w:val="0"/>
      </w:pPr>
      <w:r>
        <w:t xml:space="preserve">In today’s </w:t>
      </w:r>
      <w:r w:rsidR="00B9639F">
        <w:t xml:space="preserve">polarized </w:t>
      </w:r>
      <w:r>
        <w:t>political climate, it is important to consider whether moral emotions like outrage</w:t>
      </w:r>
      <w:r w:rsidR="00607D8C">
        <w:t xml:space="preserve"> </w:t>
      </w:r>
      <w:r>
        <w:t xml:space="preserve">can be harnessed for good. Spring et al. </w:t>
      </w:r>
      <w:r w:rsidR="00217B03">
        <w:fldChar w:fldCharType="begin" w:fldLock="1"/>
      </w:r>
      <w:r w:rsidR="004F0CCF">
        <w:instrText>ADDIN CSL_CITATION {"citationItems":[{"id":"ITEM-1","itemData":{"author":[{"dropping-particle":"","family":"Springer","given":"V.","non-dropping-particle":"","parse-names":false,"suffix":""},{"dropping-particle":"","family":"Cameron","given":"D.","non-dropping-particle":"","parse-names":false,"suffix":""},{"dropping-particle":"","family":"Cikara","given":"M.","non-dropping-particle":"","parse-names":false,"suffix":""}],"container-title":"Trends in Cognitive Sciences","id":"ITEM-1","issued":{"date-parts":[["2018"]]},"title":"The upside of outrage","type":"article-journal"},"uris":["http://www.mendeley.com/documents/?uuid=11abc87e-79a0-45c1-855e-4a66ab338e47","http://www.mendeley.com/documents/?uuid=bee9a8e0-c623-40fc-bbf5-872714ff22aa"]}],"mendeley":{"formattedCitation":"[1]","plainTextFormattedCitation":"[1]","previouslyFormattedCitation":"[1]"},"properties":{"noteIndex":0},"schema":"https://github.com/citation-style-language/schema/raw/master/csl-citation.json"}</w:instrText>
      </w:r>
      <w:r w:rsidR="00217B03">
        <w:fldChar w:fldCharType="separate"/>
      </w:r>
      <w:r w:rsidR="00217B03" w:rsidRPr="00217B03">
        <w:rPr>
          <w:noProof/>
        </w:rPr>
        <w:t>[1]</w:t>
      </w:r>
      <w:r w:rsidR="00217B03">
        <w:fldChar w:fldCharType="end"/>
      </w:r>
      <w:r>
        <w:t xml:space="preserve"> thoughtfully examine the “upsides” of moral outrage, suggesting it can </w:t>
      </w:r>
      <w:r w:rsidR="00777CB5">
        <w:t xml:space="preserve">create positive social consequences by </w:t>
      </w:r>
      <w:r>
        <w:t>catalyz</w:t>
      </w:r>
      <w:r w:rsidR="00777CB5">
        <w:t>ing</w:t>
      </w:r>
      <w:r>
        <w:t xml:space="preserve"> collective action. To illustrate this, </w:t>
      </w:r>
      <w:r w:rsidR="002B189E">
        <w:t>they</w:t>
      </w:r>
      <w:r>
        <w:t xml:space="preserve"> argue that sharing outrage on social media creates common knowledge and organizes collective behavior </w:t>
      </w:r>
      <w:r w:rsidRPr="00B46EF4">
        <w:t>around</w:t>
      </w:r>
      <w:r w:rsidR="00AD4649" w:rsidRPr="00B46EF4">
        <w:t xml:space="preserve"> </w:t>
      </w:r>
      <w:r w:rsidRPr="00B46EF4">
        <w:t>important moral issues. We agree that moral outrage can have positive social</w:t>
      </w:r>
      <w:r w:rsidR="00AD4649" w:rsidRPr="00B46EF4">
        <w:t xml:space="preserve"> </w:t>
      </w:r>
      <w:r w:rsidRPr="00B46EF4">
        <w:t xml:space="preserve">consequences </w:t>
      </w:r>
      <w:r w:rsidR="00217B03" w:rsidRPr="00B46EF4">
        <w:fldChar w:fldCharType="begin" w:fldLock="1"/>
      </w:r>
      <w:r w:rsidR="00217B03" w:rsidRPr="00B46EF4">
        <w:instrText>ADDIN CSL_CITATION {"citationItems":[{"id":"ITEM-1","itemData":{"author":[{"dropping-particle":"","family":"Crockett","given":"M. J.","non-dropping-particle":"","parse-names":false,"suffix":""}],"container-title":"Nature Human Behaviour","id":"ITEM-1","issue":"11","issued":{"date-parts":[["2017"]]},"page":"769-771","title":"Moral outrage in the digital age","type":"article-journal","volume":"1"},"uris":["http://www.mendeley.com/documents/?uuid=0cc3c0c0-e88e-3936-8865-45dd2534ceff"]}],"mendeley":{"formattedCitation":"[2]","plainTextFormattedCitation":"[2]","previouslyFormattedCitation":"[2]"},"properties":{"noteIndex":0},"schema":"https://github.com/citation-style-language/schema/raw/master/csl-citation.json"}</w:instrText>
      </w:r>
      <w:r w:rsidR="00217B03" w:rsidRPr="00B46EF4">
        <w:fldChar w:fldCharType="separate"/>
      </w:r>
      <w:r w:rsidR="00217B03" w:rsidRPr="00B46EF4">
        <w:rPr>
          <w:noProof/>
        </w:rPr>
        <w:t>[2]</w:t>
      </w:r>
      <w:r w:rsidR="00217B03" w:rsidRPr="00B46EF4">
        <w:fldChar w:fldCharType="end"/>
      </w:r>
      <w:r w:rsidRPr="00B46EF4">
        <w:t xml:space="preserve">, but </w:t>
      </w:r>
      <w:r w:rsidR="00FB5108" w:rsidRPr="00B46EF4">
        <w:t>suggest that online outrage has more downsides than upsides</w:t>
      </w:r>
      <w:r w:rsidRPr="00B46EF4">
        <w:t xml:space="preserve">. </w:t>
      </w:r>
      <w:r w:rsidR="00E5540E" w:rsidRPr="00B46EF4">
        <w:t>In particular</w:t>
      </w:r>
      <w:r w:rsidRPr="00B46EF4">
        <w:t xml:space="preserve">, online outrage may </w:t>
      </w:r>
      <w:r w:rsidR="00043721" w:rsidRPr="00B46EF4">
        <w:t>reduce the effectiveness of collective action, limit participation in the public square, and</w:t>
      </w:r>
      <w:r w:rsidR="00043721">
        <w:t xml:space="preserve"> unproductively exacerbate intergroup conflict</w:t>
      </w:r>
      <w:r w:rsidR="00AF5A2D">
        <w:t xml:space="preserve"> (Box 1)</w:t>
      </w:r>
      <w:r w:rsidR="00043721">
        <w:t>.</w:t>
      </w:r>
    </w:p>
    <w:p w14:paraId="72CECD16" w14:textId="77777777" w:rsidR="00824975" w:rsidRDefault="00824975">
      <w:pPr>
        <w:contextualSpacing w:val="0"/>
        <w:rPr>
          <w:b/>
        </w:rPr>
      </w:pPr>
    </w:p>
    <w:p w14:paraId="7A01198F" w14:textId="0F9B3C7E" w:rsidR="007F0307" w:rsidRDefault="00F855FD" w:rsidP="007F0307">
      <w:pPr>
        <w:contextualSpacing w:val="0"/>
        <w:rPr>
          <w:b/>
        </w:rPr>
      </w:pPr>
      <w:r>
        <w:rPr>
          <w:b/>
        </w:rPr>
        <w:t>Reducing</w:t>
      </w:r>
      <w:r w:rsidR="007F0307">
        <w:rPr>
          <w:b/>
        </w:rPr>
        <w:t xml:space="preserve"> the effectiveness of collective action</w:t>
      </w:r>
    </w:p>
    <w:p w14:paraId="173E7C90" w14:textId="77777777" w:rsidR="007F0307" w:rsidRDefault="007F0307" w:rsidP="007F0307">
      <w:pPr>
        <w:contextualSpacing w:val="0"/>
      </w:pPr>
    </w:p>
    <w:p w14:paraId="533D4C4B" w14:textId="34AB76E6" w:rsidR="007F0307" w:rsidRDefault="00F855FD" w:rsidP="007F0307">
      <w:pPr>
        <w:contextualSpacing w:val="0"/>
      </w:pPr>
      <w:r>
        <w:t>O</w:t>
      </w:r>
      <w:r w:rsidR="001638DB">
        <w:t xml:space="preserve">utrage </w:t>
      </w:r>
      <w:r w:rsidR="001638DB" w:rsidRPr="003803A5">
        <w:t xml:space="preserve">can </w:t>
      </w:r>
      <w:r w:rsidRPr="003803A5">
        <w:t xml:space="preserve">undoubtedly </w:t>
      </w:r>
      <w:r w:rsidR="001638DB" w:rsidRPr="003803A5">
        <w:t xml:space="preserve">motivate collective group behavior </w:t>
      </w:r>
      <w:r w:rsidR="001638DB" w:rsidRPr="003803A5">
        <w:fldChar w:fldCharType="begin" w:fldLock="1"/>
      </w:r>
      <w:r w:rsidR="001638DB" w:rsidRPr="003803A5">
        <w:instrText>ADDIN CSL_CITATION {"citationItems":[{"id":"ITEM-1","itemData":{"author":[{"dropping-particle":"","family":"Springer","given":"V.","non-dropping-particle":"","parse-names":false,"suffix":""},{"dropping-particle":"","family":"Cameron","given":"D.","non-dropping-particle":"","parse-names":false,"suffix":""},{"dropping-particle":"","family":"Cikara","given":"M.","non-dropping-particle":"","parse-names":false,"suffix":""}],"container-title":"Trends in Cognitive Sciences","id":"ITEM-1","issued":{"date-parts":[["2018"]]},"title":"The upside of outrage","type":"article-journal"},"uris":["http://www.mendeley.com/documents/?uuid=bee9a8e0-c623-40fc-bbf5-872714ff22aa","http://www.mendeley.com/documents/?uuid=11abc87e-79a0-45c1-855e-4a66ab338e47"]}],"mendeley":{"formattedCitation":"[1]","plainTextFormattedCitation":"[1]","previouslyFormattedCitation":"[1]"},"properties":{"noteIndex":0},"schema":"https://github.com/citation-style-language/schema/raw/master/csl-citation.json"}</w:instrText>
      </w:r>
      <w:r w:rsidR="001638DB" w:rsidRPr="003803A5">
        <w:fldChar w:fldCharType="separate"/>
      </w:r>
      <w:r w:rsidR="001638DB" w:rsidRPr="003803A5">
        <w:rPr>
          <w:noProof/>
        </w:rPr>
        <w:t>[1]</w:t>
      </w:r>
      <w:r w:rsidR="001638DB" w:rsidRPr="003803A5">
        <w:fldChar w:fldCharType="end"/>
      </w:r>
      <w:r w:rsidR="00810BF9" w:rsidRPr="003803A5">
        <w:t>, but it</w:t>
      </w:r>
      <w:r w:rsidR="001638DB" w:rsidRPr="003803A5">
        <w:t xml:space="preserve"> </w:t>
      </w:r>
      <w:r w:rsidR="00810BF9" w:rsidRPr="003803A5">
        <w:t>may</w:t>
      </w:r>
      <w:r w:rsidR="007F0307" w:rsidRPr="003803A5">
        <w:t xml:space="preserve"> </w:t>
      </w:r>
      <w:r w:rsidR="00810BF9" w:rsidRPr="003803A5">
        <w:t xml:space="preserve">also </w:t>
      </w:r>
      <w:r w:rsidR="007F0307" w:rsidRPr="003803A5">
        <w:t xml:space="preserve">make collective action less effective in fulfilling long-term group goals. </w:t>
      </w:r>
      <w:r w:rsidR="006702D3" w:rsidRPr="003803A5">
        <w:t xml:space="preserve">Effective </w:t>
      </w:r>
      <w:r w:rsidR="00303B1F" w:rsidRPr="003803A5">
        <w:t>action requires both a motivation</w:t>
      </w:r>
      <w:r w:rsidR="006702D3" w:rsidRPr="003803A5">
        <w:t xml:space="preserve"> to act and the ability to act strategically (i.e</w:t>
      </w:r>
      <w:r w:rsidR="00303B1F" w:rsidRPr="003803A5">
        <w:t>.</w:t>
      </w:r>
      <w:r w:rsidR="006E7590" w:rsidRPr="003803A5">
        <w:t>, by aligning</w:t>
      </w:r>
      <w:r w:rsidR="006702D3" w:rsidRPr="003803A5">
        <w:t xml:space="preserve"> actions with goals).</w:t>
      </w:r>
      <w:r w:rsidR="00303B1F" w:rsidRPr="003803A5">
        <w:t xml:space="preserve"> </w:t>
      </w:r>
      <w:r w:rsidR="00A41A7E" w:rsidRPr="003803A5">
        <w:t xml:space="preserve">However, anger – a key component of outrage </w:t>
      </w:r>
      <w:r w:rsidR="00A41A7E" w:rsidRPr="003803A5">
        <w:fldChar w:fldCharType="begin" w:fldLock="1"/>
      </w:r>
      <w:r w:rsidR="00A41A7E" w:rsidRPr="003803A5">
        <w:instrText>ADDIN CSL_CITATION {"citationItems":[{"id":"ITEM-1","itemData":{"author":[{"dropping-particle":"","family":"Salerno","given":"Jessica M","non-dropping-particle":"","parse-names":false,"suffix":""},{"dropping-particle":"","family":"Peter-Hagene","given":"Liana C","non-dropping-particle":"","parse-names":false,"suffix":""}],"container-title":"Psychological Science","id":"ITEM-1","issue":"10","issued":{"date-parts":[["2013"]]},"page":"2069-2078","publisher":"Sage Publications","title":"The interactive effect of anger and disgust on moral outrage and judgments","type":"article-journal","volume":"24"},"uris":["http://www.mendeley.com/documents/?uuid=785946a7-41e6-42f6-a9c2-0b4acac82ac2"]}],"mendeley":{"formattedCitation":"[3]","plainTextFormattedCitation":"[3]"},"properties":{"noteIndex":0},"schema":"https://github.com/citation-style-language/schema/raw/master/csl-citation.json"}</w:instrText>
      </w:r>
      <w:r w:rsidR="00A41A7E" w:rsidRPr="003803A5">
        <w:fldChar w:fldCharType="separate"/>
      </w:r>
      <w:r w:rsidR="00A41A7E" w:rsidRPr="003803A5">
        <w:rPr>
          <w:noProof/>
        </w:rPr>
        <w:t>[3]</w:t>
      </w:r>
      <w:r w:rsidR="00A41A7E" w:rsidRPr="003803A5">
        <w:fldChar w:fldCharType="end"/>
      </w:r>
      <w:r w:rsidR="00A41A7E" w:rsidRPr="003803A5">
        <w:t xml:space="preserve"> – impairs strategic decision-making by reducing the ability to consider long-term consequences and assess risks </w:t>
      </w:r>
      <w:r w:rsidR="00A41A7E" w:rsidRPr="003803A5">
        <w:fldChar w:fldCharType="begin" w:fldLock="1"/>
      </w:r>
      <w:r w:rsidR="00A41A7E" w:rsidRPr="003803A5">
        <w:instrText>ADDIN CSL_CITATION {"citationItems":[{"id":"ITEM-1","itemData":{"DOI":"10.1002/bdm.515","ISBN":"0894-3257\\r1099-0771","ISSN":"08943257","PMID":"20436091","abstract":"This paper reviews the impact of anger on judgment and decision making. Section I proposes that anger merits special attention in the study of judgment and decision making because the effects of anger often diverge from those of other negative emotions. Section II presents an Appraisal-Tendency Framework for predicting and organizing such effects. Section III reviews empirical evidence for the uniqueness of anger's relations to judgment and decision making. Section IV connects the Appraisal-Tendency Framework to associated mechanisms and theories. Drawing on the evidence, Section V presents the question of whether anger should be considered a positive emotion. It also proposes the hypothesis that anger will be experienced as relatively unpleasant and unrewarding when reflecting back on the source of one's anger but experienced as relatively pleasant and rewarding when looking forward. Section VI synthesizes the evidence into a new portrait of the angry decision maker. Copyright (c) 2006 John Wiley &amp; Sons, Ltd.","author":[{"dropping-particle":"","family":"Lerner","given":"Jennifer S.","non-dropping-particle":"","parse-names":false,"suffix":""},{"dropping-particle":"","family":"Tiedens","given":"Larissa Z.","non-dropping-particle":"","parse-names":false,"suffix":""}],"container-title":"Journal of Behavioral Decision Making","id":"ITEM-1","issue":"2","issued":{"date-parts":[["2006"]]},"page":"115-137","title":"Portrait of the angry decision maker: How appraisal tendencies shape Anger's influence on cognition","type":"article-journal","volume":"19"},"uris":["http://www.mendeley.com/documents/?uuid=424a917d-1ad6-4a3a-ad17-b4a341619e49"]}],"mendeley":{"formattedCitation":"[4]","plainTextFormattedCitation":"[4]","previouslyFormattedCitation":"[3]"},"properties":{"noteIndex":0},"schema":"https://github.com/citation-style-language/schema/raw/master/csl-citation.json"}</w:instrText>
      </w:r>
      <w:r w:rsidR="00A41A7E" w:rsidRPr="003803A5">
        <w:fldChar w:fldCharType="separate"/>
      </w:r>
      <w:r w:rsidR="00A41A7E" w:rsidRPr="003803A5">
        <w:rPr>
          <w:noProof/>
        </w:rPr>
        <w:t>[4]</w:t>
      </w:r>
      <w:r w:rsidR="00A41A7E" w:rsidRPr="003803A5">
        <w:fldChar w:fldCharType="end"/>
      </w:r>
      <w:r w:rsidR="00A41A7E" w:rsidRPr="003803A5">
        <w:t>.</w:t>
      </w:r>
      <w:r w:rsidR="00C205AB" w:rsidRPr="003803A5">
        <w:t xml:space="preserve"> </w:t>
      </w:r>
      <w:r w:rsidR="007F0307" w:rsidRPr="003803A5">
        <w:t>Angry decision-makers are more likely to</w:t>
      </w:r>
      <w:r w:rsidR="003C3195" w:rsidRPr="003803A5">
        <w:t xml:space="preserve"> distrust and</w:t>
      </w:r>
      <w:r w:rsidR="007F0307" w:rsidRPr="003803A5">
        <w:t xml:space="preserve"> blame others, make dispositional </w:t>
      </w:r>
      <w:r w:rsidR="007F0307">
        <w:t xml:space="preserve">attributions, and oversimplify complicated issues </w:t>
      </w:r>
      <w:r w:rsidR="007F0307">
        <w:fldChar w:fldCharType="begin" w:fldLock="1"/>
      </w:r>
      <w:r w:rsidR="00B22723">
        <w:instrText>ADDIN CSL_CITATION {"citationItems":[{"id":"ITEM-1","itemData":{"DOI":"10.1002/bdm.515","ISBN":"0894-3257\\r1099-0771","ISSN":"08943257","PMID":"20436091","abstract":"This paper reviews the impact of anger on judgment and decision making. Section I proposes that anger merits special attention in the study of judgment and decision making because the effects of anger often diverge from those of other negative emotions. Section II presents an Appraisal-Tendency Framework for predicting and organizing such effects. Section III reviews empirical evidence for the uniqueness of anger's relations to judgment and decision making. Section IV connects the Appraisal-Tendency Framework to associated mechanisms and theories. Drawing on the evidence, Section V presents the question of whether anger should be considered a positive emotion. It also proposes the hypothesis that anger will be experienced as relatively unpleasant and unrewarding when reflecting back on the source of one's anger but experienced as relatively pleasant and rewarding when looking forward. Section VI synthesizes the evidence into a new portrait of the angry decision maker. Copyright (c) 2006 John Wiley &amp; Sons, Ltd.","author":[{"dropping-particle":"","family":"Lerner","given":"Jennifer S.","non-dropping-particle":"","parse-names":false,"suffix":""},{"dropping-particle":"","family":"Tiedens","given":"Larissa Z.","non-dropping-particle":"","parse-names":false,"suffix":""}],"container-title":"Journal of Behavioral Decision Making","id":"ITEM-1","issue":"2","issued":{"date-parts":[["2006"]]},"page":"115-137","title":"Portrait of the angry decision maker: How appraisal tendencies shape Anger's influence on cognition","type":"article-journal","volume":"19"},"uris":["http://www.mendeley.com/documents/?uuid=424a917d-1ad6-4a3a-ad17-b4a341619e49"]}],"mendeley":{"formattedCitation":"[4]","plainTextFormattedCitation":"[4]","previouslyFormattedCitation":"[3]"},"properties":{"noteIndex":0},"schema":"https://github.com/citation-style-language/schema/raw/master/csl-citation.json"}</w:instrText>
      </w:r>
      <w:r w:rsidR="007F0307">
        <w:fldChar w:fldCharType="separate"/>
      </w:r>
      <w:r w:rsidR="00B22723" w:rsidRPr="00B22723">
        <w:rPr>
          <w:noProof/>
        </w:rPr>
        <w:t>[4]</w:t>
      </w:r>
      <w:r w:rsidR="007F0307">
        <w:fldChar w:fldCharType="end"/>
      </w:r>
      <w:r w:rsidR="007F0307">
        <w:t xml:space="preserve">. Thus, in the context of working toward social progress, anger induces a style of decision-making that could </w:t>
      </w:r>
      <w:r w:rsidR="00AF5A2D">
        <w:t>hamper the ability to</w:t>
      </w:r>
      <w:r w:rsidR="007F0307">
        <w:t xml:space="preserve"> resolve complex social conflicts. </w:t>
      </w:r>
    </w:p>
    <w:p w14:paraId="71A4CAFC" w14:textId="77777777" w:rsidR="007F0307" w:rsidRDefault="007F0307" w:rsidP="007F0307">
      <w:pPr>
        <w:contextualSpacing w:val="0"/>
      </w:pPr>
    </w:p>
    <w:p w14:paraId="296823B6" w14:textId="6CC49C58" w:rsidR="00B65F8B" w:rsidRDefault="007F0307" w:rsidP="007F0307">
      <w:pPr>
        <w:contextualSpacing w:val="0"/>
      </w:pPr>
      <w:r>
        <w:t xml:space="preserve">Online outrage may be especially unlikely to lead to effective collective action. Social media lowers the threshold for expressing outrage by reducing its costs </w:t>
      </w:r>
      <w:r>
        <w:fldChar w:fldCharType="begin" w:fldLock="1"/>
      </w:r>
      <w:r>
        <w:instrText>ADDIN CSL_CITATION {"citationItems":[{"id":"ITEM-1","itemData":{"author":[{"dropping-particle":"","family":"Crockett","given":"M. J.","non-dropping-particle":"","parse-names":false,"suffix":""}],"container-title":"Nature Human Behaviour","id":"ITEM-1","issue":"11","issued":{"date-parts":[["2017"]]},"page":"769-771","title":"Moral outrage in the digital age","type":"article-journal","volume":"1"},"uris":["http://www.mendeley.com/documents/?uuid=0cc3c0c0-e88e-3936-8865-45dd2534ceff"]}],"mendeley":{"formattedCitation":"[2]","plainTextFormattedCitation":"[2]","previouslyFormattedCitation":"[2]"},"properties":{"noteIndex":0},"schema":"https://github.com/citation-style-language/schema/raw/master/csl-citation.json"}</w:instrText>
      </w:r>
      <w:r>
        <w:fldChar w:fldCharType="separate"/>
      </w:r>
      <w:r w:rsidRPr="004F0CCF">
        <w:rPr>
          <w:noProof/>
        </w:rPr>
        <w:t>[2]</w:t>
      </w:r>
      <w:r>
        <w:fldChar w:fldCharType="end"/>
      </w:r>
      <w:r>
        <w:t xml:space="preserve">, and outrage spreads like wildfire online </w:t>
      </w:r>
      <w:r>
        <w:fldChar w:fldCharType="begin" w:fldLock="1"/>
      </w:r>
      <w:r w:rsidR="00B22723">
        <w:instrText>ADDIN CSL_CITATION {"citationItems":[{"id":"ITEM-1","itemData":{"DOI":"10.1073/pnas.1618923114","ISBN":"0027-8424","ISSN":"0027-8424","PMID":"28652356","abstract":"Political debate concerning moralized issues is increasingly common in online social networks. However, moral psychology has yet to incorporate the study of social networks to investigate processes by which some moral ideas spread more rapidly or broadly than others. Here, we show that the expression of moral emotion is key for the spread of moral and political ideas in online social networks, a process we call \"moral contagion.\" Using a large sample of social media communications about three polarizing moral/political issues (n = 563,312), we observed that the presence of moral-emotional words in messages increased their diffusion by a factor of 20% for each additional word. Furthermore, we found that moral contagion was bounded by group membership; moral-emotional language increased diffusion more strongly within liberal and conservative networks, and less between them. Our results highlight the importance of emotion in the social transmission of moral ideas and also demonstrate the utility of social network methods for studying morality. These findings offer insights into how people are exposed to moral and political ideas through social networks, thus expanding models of social influence and group polarization as people become increasingly immersed in social media networks.","author":[{"dropping-particle":"","family":"Brady","given":"William J.","non-dropping-particle":"","parse-names":false,"suffix":""},{"dropping-particle":"","family":"Wills","given":"Julian A.","non-dropping-particle":"","parse-names":false,"suffix":""},{"dropping-particle":"","family":"Jost","given":"John T.","non-dropping-particle":"","parse-names":false,"suffix":""},{"dropping-particle":"","family":"Tucker","given":"Joshua A.","non-dropping-particle":"","parse-names":false,"suffix":""},{"dropping-particle":"","family":"Bavel","given":"Jay J.","non-dropping-particle":"Van","parse-names":false,"suffix":""}],"container-title":"Proceedings of the National Academy of Sciences","id":"ITEM-1","issue":"28","issued":{"date-parts":[["2017"]]},"page":"7313-7318","title":"Emotion shapes the diffusion of moralized content in social networks","type":"article-journal","volume":"114"},"uris":["http://www.mendeley.com/documents/?uuid=a19eb290-341d-32f9-9721-2ff2416875b2"]}],"mendeley":{"formattedCitation":"[5]","plainTextFormattedCitation":"[5]","previouslyFormattedCitation":"[4]"},"properties":{"noteIndex":0},"schema":"https://github.com/citation-style-language/schema/raw/master/csl-citation.json"}</w:instrText>
      </w:r>
      <w:r>
        <w:fldChar w:fldCharType="separate"/>
      </w:r>
      <w:r w:rsidR="00B22723" w:rsidRPr="00B22723">
        <w:rPr>
          <w:noProof/>
        </w:rPr>
        <w:t>[5]</w:t>
      </w:r>
      <w:r>
        <w:fldChar w:fldCharType="end"/>
      </w:r>
      <w:r>
        <w:t xml:space="preserve">. By </w:t>
      </w:r>
      <w:r w:rsidR="00C205AB">
        <w:t>increasing</w:t>
      </w:r>
      <w:r>
        <w:t xml:space="preserve"> the volume on outrage, social media </w:t>
      </w:r>
      <w:r w:rsidR="00070EA3">
        <w:t xml:space="preserve">could </w:t>
      </w:r>
      <w:r>
        <w:t xml:space="preserve">make it more difficult for dissident voices to make an impact in an increasingly noisy public sphere </w:t>
      </w:r>
      <w:r>
        <w:fldChar w:fldCharType="begin" w:fldLock="1"/>
      </w:r>
      <w:r w:rsidR="00B22723">
        <w:instrText>ADDIN CSL_CITATION {"citationItems":[{"id":"ITEM-1","itemData":{"URL":"https://www.technologyreview.com/s/611806/how-social-media-took-us-from-tahrir-square-to-donald-trump/","author":[{"dropping-particle":"","family":"Tufekci","given":"Z.","non-dropping-particle":"","parse-names":false,"suffix":""}],"container-title":"MIT Technology Review","id":"ITEM-1","issued":{"date-parts":[["2018"]]},"title":"How social media took us from Tahrir Square to Donald Trump","type":"webpage"},"uris":["http://www.mendeley.com/documents/?uuid=dba34cae-9cd3-4a06-ae6d-543329519802"]}],"mendeley":{"formattedCitation":"[6]","plainTextFormattedCitation":"[6]","previouslyFormattedCitation":"[5]"},"properties":{"noteIndex":0},"schema":"https://github.com/citation-style-language/schema/raw/master/csl-citation.json"}</w:instrText>
      </w:r>
      <w:r>
        <w:fldChar w:fldCharType="separate"/>
      </w:r>
      <w:r w:rsidR="00B22723" w:rsidRPr="00B22723">
        <w:rPr>
          <w:noProof/>
        </w:rPr>
        <w:t>[6]</w:t>
      </w:r>
      <w:r>
        <w:fldChar w:fldCharType="end"/>
      </w:r>
      <w:r>
        <w:t xml:space="preserve">. If one function of outrage is to signal the worthiest causes for collective action, lowering the threshold for expressing outrage could make it </w:t>
      </w:r>
      <w:r w:rsidR="00070EA3">
        <w:t>harder</w:t>
      </w:r>
      <w:r>
        <w:t xml:space="preserve"> to detect that signal among noise, preventing groups from coalescing their collective efforts around the most important issues. </w:t>
      </w:r>
      <w:r w:rsidR="00810BF9">
        <w:t>Through</w:t>
      </w:r>
      <w:r w:rsidR="00F855FD">
        <w:t xml:space="preserve"> </w:t>
      </w:r>
      <w:r w:rsidR="00810BF9">
        <w:t>impairing</w:t>
      </w:r>
      <w:r>
        <w:t xml:space="preserve"> strategic thinking, online outrage could even divert collective action towards issues that are immediately compelling, but ultimately ineffective or counterproductive. </w:t>
      </w:r>
      <w:r w:rsidR="008703D2">
        <w:t xml:space="preserve">For </w:t>
      </w:r>
      <w:r w:rsidR="00810BF9">
        <w:t xml:space="preserve">example, </w:t>
      </w:r>
      <w:r w:rsidR="00D769BD">
        <w:t>as of this writing</w:t>
      </w:r>
      <w:r w:rsidR="000E125C">
        <w:t>,</w:t>
      </w:r>
      <w:r w:rsidR="00D769BD">
        <w:t xml:space="preserve"> </w:t>
      </w:r>
      <w:r w:rsidR="00D80983">
        <w:t>24</w:t>
      </w:r>
      <w:r w:rsidR="00D769BD">
        <w:t>5</w:t>
      </w:r>
      <w:r w:rsidR="00D80983">
        <w:t xml:space="preserve"> migrant children remain separated from their parents, </w:t>
      </w:r>
      <w:r w:rsidR="00B63308">
        <w:t>while</w:t>
      </w:r>
      <w:r w:rsidR="00D769BD">
        <w:t xml:space="preserve"> </w:t>
      </w:r>
      <w:r w:rsidR="00B63308">
        <w:t xml:space="preserve">considerable public </w:t>
      </w:r>
      <w:r w:rsidR="00201EF7">
        <w:t>outrage is directed toward</w:t>
      </w:r>
      <w:r w:rsidR="00D80983">
        <w:t xml:space="preserve"> </w:t>
      </w:r>
      <w:r w:rsidR="00D769BD">
        <w:t xml:space="preserve">President Trump </w:t>
      </w:r>
      <w:r w:rsidR="00201EF7">
        <w:t xml:space="preserve">for </w:t>
      </w:r>
      <w:r w:rsidR="00D769BD">
        <w:t>calling alleged former lover Stormy Daniels “</w:t>
      </w:r>
      <w:proofErr w:type="spellStart"/>
      <w:r w:rsidR="00D769BD">
        <w:t>Horseface</w:t>
      </w:r>
      <w:proofErr w:type="spellEnd"/>
      <w:r w:rsidR="00D769BD">
        <w:t>” in a tweet</w:t>
      </w:r>
      <w:r w:rsidR="00810BF9">
        <w:t>.</w:t>
      </w:r>
      <w:r w:rsidR="00F16E6E">
        <w:t xml:space="preserve"> </w:t>
      </w:r>
    </w:p>
    <w:p w14:paraId="73AA2B5E" w14:textId="77777777" w:rsidR="00600DAD" w:rsidRDefault="00600DAD" w:rsidP="00DF2879">
      <w:pPr>
        <w:contextualSpacing w:val="0"/>
        <w:rPr>
          <w:b/>
        </w:rPr>
      </w:pPr>
    </w:p>
    <w:p w14:paraId="19735081" w14:textId="0229B0FE" w:rsidR="00DF2879" w:rsidRDefault="00F855FD" w:rsidP="00DF2879">
      <w:pPr>
        <w:contextualSpacing w:val="0"/>
        <w:rPr>
          <w:b/>
        </w:rPr>
      </w:pPr>
      <w:r>
        <w:rPr>
          <w:b/>
        </w:rPr>
        <w:t>L</w:t>
      </w:r>
      <w:r w:rsidR="00DF2879">
        <w:rPr>
          <w:b/>
        </w:rPr>
        <w:t>imit</w:t>
      </w:r>
      <w:r>
        <w:rPr>
          <w:b/>
        </w:rPr>
        <w:t>ing</w:t>
      </w:r>
      <w:r w:rsidR="00DF2879">
        <w:rPr>
          <w:b/>
        </w:rPr>
        <w:t xml:space="preserve"> participation in the public square</w:t>
      </w:r>
    </w:p>
    <w:p w14:paraId="2E69472F" w14:textId="77777777" w:rsidR="00600DAD" w:rsidRDefault="00600DAD" w:rsidP="00B65785">
      <w:pPr>
        <w:contextualSpacing w:val="0"/>
        <w:rPr>
          <w:b/>
        </w:rPr>
      </w:pPr>
    </w:p>
    <w:p w14:paraId="1D6E091A" w14:textId="77E139D9" w:rsidR="00F855FD" w:rsidRDefault="008A2017" w:rsidP="00B65785">
      <w:pPr>
        <w:contextualSpacing w:val="0"/>
        <w:rPr>
          <w:color w:val="000000"/>
          <w:lang w:val="en-US"/>
        </w:rPr>
      </w:pPr>
      <w:r>
        <w:t xml:space="preserve">Effective collective action for social change needs to involve a large number of diverse stakeholders. </w:t>
      </w:r>
      <w:r w:rsidR="00B65785">
        <w:rPr>
          <w:color w:val="000000"/>
        </w:rPr>
        <w:t>Spring et al. rightly point out that only privileged groups are “allowed” to express outrage</w:t>
      </w:r>
      <w:r w:rsidR="00070EA3">
        <w:rPr>
          <w:color w:val="000000"/>
        </w:rPr>
        <w:t xml:space="preserve"> </w:t>
      </w:r>
      <w:r w:rsidR="00070EA3">
        <w:fldChar w:fldCharType="begin" w:fldLock="1"/>
      </w:r>
      <w:r w:rsidR="00070EA3">
        <w:instrText>ADDIN CSL_CITATION {"citationItems":[{"id":"ITEM-1","itemData":{"author":[{"dropping-particle":"","family":"Springer","given":"V.","non-dropping-particle":"","parse-names":false,"suffix":""},{"dropping-particle":"","family":"Cameron","given":"D.","non-dropping-particle":"","parse-names":false,"suffix":""},{"dropping-particle":"","family":"Cikara","given":"M.","non-dropping-particle":"","parse-names":false,"suffix":""}],"container-title":"Trends in Cognitive Sciences","id":"ITEM-1","issued":{"date-parts":[["2018"]]},"title":"The upside of outrage","type":"article-journal"},"uris":["http://www.mendeley.com/documents/?uuid=11abc87e-79a0-45c1-855e-4a66ab338e47","http://www.mendeley.com/documents/?uuid=bee9a8e0-c623-40fc-bbf5-872714ff22aa"]}],"mendeley":{"formattedCitation":"[1]","plainTextFormattedCitation":"[1]","previouslyFormattedCitation":"[1]"},"properties":{"noteIndex":0},"schema":"https://github.com/citation-style-language/schema/raw/master/csl-citation.json"}</w:instrText>
      </w:r>
      <w:r w:rsidR="00070EA3">
        <w:fldChar w:fldCharType="separate"/>
      </w:r>
      <w:r w:rsidR="00070EA3" w:rsidRPr="00217B03">
        <w:rPr>
          <w:noProof/>
        </w:rPr>
        <w:t>[1]</w:t>
      </w:r>
      <w:r w:rsidR="00070EA3">
        <w:fldChar w:fldCharType="end"/>
      </w:r>
      <w:r w:rsidR="00B65785">
        <w:rPr>
          <w:color w:val="000000"/>
        </w:rPr>
        <w:t xml:space="preserve">, and we recognize that “calls for civility” are often used strategically to reinforce unjust social structures. </w:t>
      </w:r>
      <w:r w:rsidR="00F855FD">
        <w:rPr>
          <w:color w:val="000000"/>
        </w:rPr>
        <w:t xml:space="preserve">Such “calls for civility” may even reflect outrage towards </w:t>
      </w:r>
      <w:r w:rsidR="00EF7C68">
        <w:rPr>
          <w:color w:val="000000"/>
        </w:rPr>
        <w:t>certain</w:t>
      </w:r>
      <w:r w:rsidR="00F855FD">
        <w:rPr>
          <w:color w:val="000000"/>
        </w:rPr>
        <w:t xml:space="preserve"> groups for daring to participate in public debates. </w:t>
      </w:r>
      <w:r>
        <w:rPr>
          <w:color w:val="000000"/>
          <w:lang w:val="en-US"/>
        </w:rPr>
        <w:t>O</w:t>
      </w:r>
      <w:r w:rsidRPr="008A2017">
        <w:rPr>
          <w:color w:val="000000"/>
          <w:lang w:val="en-US"/>
        </w:rPr>
        <w:t xml:space="preserve">ppression of women and racial minorities often takes the form of punishing members of those groups for stepping out of line with gender and </w:t>
      </w:r>
      <w:r w:rsidRPr="008A2017">
        <w:rPr>
          <w:color w:val="000000"/>
          <w:lang w:val="en-US"/>
        </w:rPr>
        <w:lastRenderedPageBreak/>
        <w:t>racial hierarchies</w:t>
      </w:r>
      <w:r w:rsidR="00F769BF">
        <w:rPr>
          <w:color w:val="000000"/>
          <w:lang w:val="en-US"/>
        </w:rPr>
        <w:t xml:space="preserve"> </w:t>
      </w:r>
      <w:r w:rsidR="00F769BF">
        <w:rPr>
          <w:color w:val="000000"/>
          <w:lang w:val="en-US"/>
        </w:rPr>
        <w:fldChar w:fldCharType="begin" w:fldLock="1"/>
      </w:r>
      <w:r w:rsidR="00B22723">
        <w:rPr>
          <w:color w:val="000000"/>
          <w:lang w:val="en-US"/>
        </w:rPr>
        <w:instrText>ADDIN CSL_CITATION {"citationItems":[{"id":"ITEM-1","itemData":{"author":[{"dropping-particle":"","family":"Manne","given":"Kate","non-dropping-particle":"","parse-names":false,"suffix":""}],"id":"ITEM-1","issued":{"date-parts":[["2017"]]},"publisher":"Oxford University Press","title":"Down girl: The logic of misogyny","type":"book"},"uris":["http://www.mendeley.com/documents/?uuid=aa965013-b859-404b-99a4-baeda63b2ede"]}],"mendeley":{"formattedCitation":"[7]","plainTextFormattedCitation":"[7]","previouslyFormattedCitation":"[6]"},"properties":{"noteIndex":0},"schema":"https://github.com/citation-style-language/schema/raw/master/csl-citation.json"}</w:instrText>
      </w:r>
      <w:r w:rsidR="00F769BF">
        <w:rPr>
          <w:color w:val="000000"/>
          <w:lang w:val="en-US"/>
        </w:rPr>
        <w:fldChar w:fldCharType="separate"/>
      </w:r>
      <w:r w:rsidR="00B22723" w:rsidRPr="00B22723">
        <w:rPr>
          <w:noProof/>
          <w:color w:val="000000"/>
          <w:lang w:val="en-US"/>
        </w:rPr>
        <w:t>[7]</w:t>
      </w:r>
      <w:r w:rsidR="00F769BF">
        <w:rPr>
          <w:color w:val="000000"/>
          <w:lang w:val="en-US"/>
        </w:rPr>
        <w:fldChar w:fldCharType="end"/>
      </w:r>
      <w:r>
        <w:rPr>
          <w:color w:val="000000"/>
          <w:lang w:val="en-US"/>
        </w:rPr>
        <w:t>.</w:t>
      </w:r>
      <w:r w:rsidR="00F855FD">
        <w:rPr>
          <w:color w:val="000000"/>
          <w:lang w:val="en-US"/>
        </w:rPr>
        <w:t xml:space="preserve"> </w:t>
      </w:r>
      <w:r w:rsidR="00940EF8">
        <w:rPr>
          <w:color w:val="000000"/>
        </w:rPr>
        <w:t>We suggest social media aggravates this problem by making it</w:t>
      </w:r>
      <w:r w:rsidR="00940EF8" w:rsidRPr="00EB18A9">
        <w:rPr>
          <w:color w:val="000000"/>
          <w:lang w:val="en-US"/>
        </w:rPr>
        <w:t xml:space="preserve"> easier than ever before to </w:t>
      </w:r>
      <w:r w:rsidR="00940EF8">
        <w:rPr>
          <w:color w:val="000000"/>
          <w:lang w:val="en-US"/>
        </w:rPr>
        <w:t>silence marginalized voices with coordinated harassment</w:t>
      </w:r>
      <w:r w:rsidR="00940EF8" w:rsidRPr="00EB18A9">
        <w:rPr>
          <w:color w:val="000000"/>
          <w:lang w:val="en-US"/>
        </w:rPr>
        <w:t xml:space="preserve">. </w:t>
      </w:r>
      <w:r w:rsidR="005977F1">
        <w:rPr>
          <w:color w:val="000000"/>
          <w:lang w:val="en-US"/>
        </w:rPr>
        <w:t xml:space="preserve">For example, </w:t>
      </w:r>
      <w:r w:rsidR="00541F6A">
        <w:rPr>
          <w:color w:val="000000"/>
          <w:lang w:val="en-US"/>
        </w:rPr>
        <w:t xml:space="preserve">alt-right </w:t>
      </w:r>
      <w:r w:rsidR="005977F1">
        <w:rPr>
          <w:color w:val="000000"/>
          <w:lang w:val="en-US"/>
        </w:rPr>
        <w:t>outrage</w:t>
      </w:r>
      <w:r w:rsidR="00541F6A">
        <w:rPr>
          <w:color w:val="000000"/>
          <w:lang w:val="en-US"/>
        </w:rPr>
        <w:t xml:space="preserve"> over a woman</w:t>
      </w:r>
      <w:r w:rsidR="00070EA3">
        <w:rPr>
          <w:color w:val="000000"/>
          <w:lang w:val="en-US"/>
        </w:rPr>
        <w:t xml:space="preserve"> of color</w:t>
      </w:r>
      <w:r w:rsidR="00541F6A">
        <w:rPr>
          <w:color w:val="000000"/>
          <w:lang w:val="en-US"/>
        </w:rPr>
        <w:t xml:space="preserve"> playing a Ghostbuster drove Leslie Jones off Twitter. </w:t>
      </w:r>
      <w:r w:rsidR="00B812E7">
        <w:rPr>
          <w:lang w:val="en-US"/>
        </w:rPr>
        <w:t xml:space="preserve">Thus, the </w:t>
      </w:r>
      <w:r w:rsidR="00B812E7">
        <w:t xml:space="preserve">same </w:t>
      </w:r>
      <w:r w:rsidR="00BE6644">
        <w:t>online</w:t>
      </w:r>
      <w:r w:rsidR="00B812E7">
        <w:t xml:space="preserve"> platforms that harness outrage for collective action also amplify “oppressive outrage”.</w:t>
      </w:r>
    </w:p>
    <w:p w14:paraId="779D63B6" w14:textId="77777777" w:rsidR="00F855FD" w:rsidRDefault="00F855FD" w:rsidP="00B65785">
      <w:pPr>
        <w:contextualSpacing w:val="0"/>
        <w:rPr>
          <w:color w:val="000000"/>
          <w:highlight w:val="yellow"/>
          <w:lang w:val="en-US"/>
        </w:rPr>
      </w:pPr>
    </w:p>
    <w:p w14:paraId="37F8CF27" w14:textId="75DCDD03" w:rsidR="00B65785" w:rsidRPr="00751B34" w:rsidRDefault="008A2017" w:rsidP="00B65785">
      <w:pPr>
        <w:contextualSpacing w:val="0"/>
        <w:rPr>
          <w:color w:val="000000"/>
        </w:rPr>
      </w:pPr>
      <w:r w:rsidRPr="00EF7C68">
        <w:rPr>
          <w:color w:val="000000"/>
          <w:lang w:val="en-US"/>
        </w:rPr>
        <w:t xml:space="preserve">In the context of modern political discourse, </w:t>
      </w:r>
      <w:r w:rsidR="003D4B1C">
        <w:rPr>
          <w:color w:val="000000"/>
          <w:lang w:val="en-US"/>
        </w:rPr>
        <w:t xml:space="preserve">oppressive </w:t>
      </w:r>
      <w:r w:rsidR="00F855FD" w:rsidRPr="00C05716">
        <w:rPr>
          <w:color w:val="000000"/>
          <w:lang w:val="en-US"/>
        </w:rPr>
        <w:t>outrage</w:t>
      </w:r>
      <w:r w:rsidRPr="00EF7C68">
        <w:rPr>
          <w:color w:val="000000"/>
          <w:lang w:val="en-US"/>
        </w:rPr>
        <w:t xml:space="preserve"> may result in </w:t>
      </w:r>
      <w:r w:rsidR="00EF7C68">
        <w:rPr>
          <w:color w:val="000000"/>
          <w:lang w:val="en-US"/>
        </w:rPr>
        <w:t xml:space="preserve">the exclusion of </w:t>
      </w:r>
      <w:r w:rsidRPr="00EF7C68">
        <w:rPr>
          <w:color w:val="000000"/>
          <w:lang w:val="en-US"/>
        </w:rPr>
        <w:t>marginalized groups from participating in the public square.</w:t>
      </w:r>
      <w:r>
        <w:rPr>
          <w:color w:val="000000"/>
          <w:lang w:val="en-US"/>
        </w:rPr>
        <w:t xml:space="preserve"> </w:t>
      </w:r>
      <w:r w:rsidR="00B65785">
        <w:rPr>
          <w:color w:val="000000"/>
          <w:lang w:val="en-US"/>
        </w:rPr>
        <w:t xml:space="preserve">One in four Black Americans have faced racial harassment online, and 25% of </w:t>
      </w:r>
      <w:r w:rsidR="00B65785">
        <w:rPr>
          <w:color w:val="000000"/>
        </w:rPr>
        <w:t xml:space="preserve">young women report being sexually harassed online </w:t>
      </w:r>
      <w:r w:rsidR="00B65785">
        <w:rPr>
          <w:color w:val="000000"/>
        </w:rPr>
        <w:fldChar w:fldCharType="begin" w:fldLock="1"/>
      </w:r>
      <w:r w:rsidR="00B22723">
        <w:rPr>
          <w:color w:val="000000"/>
        </w:rPr>
        <w:instrText>ADDIN CSL_CITATION {"citationItems":[{"id":"ITEM-1","itemData":{"URL":"http://www.pewinternet.org/2017/07/11/online-harassment-2017/","author":[{"dropping-particle":"","family":"Duggan","given":"Maeve","non-dropping-particle":"","parse-names":false,"suffix":""}],"container-title":"Pew Research Center","id":"ITEM-1","issued":{"date-parts":[["2017"]]},"title":"Online Harrassment 2017","type":"webpage"},"uris":["http://www.mendeley.com/documents/?uuid=6efc733d-0db9-4946-a132-6f8fb9969b1e"]}],"mendeley":{"formattedCitation":"[8]","plainTextFormattedCitation":"[8]","previouslyFormattedCitation":"[7]"},"properties":{"noteIndex":0},"schema":"https://github.com/citation-style-language/schema/raw/master/csl-citation.json"}</w:instrText>
      </w:r>
      <w:r w:rsidR="00B65785">
        <w:rPr>
          <w:color w:val="000000"/>
        </w:rPr>
        <w:fldChar w:fldCharType="separate"/>
      </w:r>
      <w:r w:rsidR="00B22723" w:rsidRPr="00B22723">
        <w:rPr>
          <w:noProof/>
          <w:color w:val="000000"/>
        </w:rPr>
        <w:t>[8]</w:t>
      </w:r>
      <w:r w:rsidR="00B65785">
        <w:rPr>
          <w:color w:val="000000"/>
        </w:rPr>
        <w:fldChar w:fldCharType="end"/>
      </w:r>
      <w:r w:rsidR="00B65785">
        <w:rPr>
          <w:color w:val="000000"/>
        </w:rPr>
        <w:t xml:space="preserve">. This has a chilling effect on participation: 27% of U.S. adults refrained from posting online, and 13% left social media </w:t>
      </w:r>
      <w:r w:rsidR="0005689D">
        <w:rPr>
          <w:color w:val="000000"/>
        </w:rPr>
        <w:t>altogether</w:t>
      </w:r>
      <w:r w:rsidR="00B65785">
        <w:rPr>
          <w:color w:val="000000"/>
        </w:rPr>
        <w:t>, after witnessing harassment</w:t>
      </w:r>
      <w:r w:rsidR="00F769BF">
        <w:rPr>
          <w:color w:val="000000"/>
        </w:rPr>
        <w:t xml:space="preserve"> </w:t>
      </w:r>
      <w:r w:rsidR="00F769BF">
        <w:rPr>
          <w:color w:val="000000"/>
        </w:rPr>
        <w:fldChar w:fldCharType="begin" w:fldLock="1"/>
      </w:r>
      <w:r w:rsidR="00B22723">
        <w:rPr>
          <w:color w:val="000000"/>
        </w:rPr>
        <w:instrText>ADDIN CSL_CITATION {"citationItems":[{"id":"ITEM-1","itemData":{"URL":"http://www.pewinternet.org/2017/07/11/online-harassment-2017/","author":[{"dropping-particle":"","family":"Duggan","given":"Maeve","non-dropping-particle":"","parse-names":false,"suffix":""}],"container-title":"Pew Research Center","id":"ITEM-1","issued":{"date-parts":[["2017"]]},"title":"Online Harrassment 2017","type":"webpage"},"uris":["http://www.mendeley.com/documents/?uuid=6efc733d-0db9-4946-a132-6f8fb9969b1e"]}],"mendeley":{"formattedCitation":"[8]","plainTextFormattedCitation":"[8]","previouslyFormattedCitation":"[7]"},"properties":{"noteIndex":0},"schema":"https://github.com/citation-style-language/schema/raw/master/csl-citation.json"}</w:instrText>
      </w:r>
      <w:r w:rsidR="00F769BF">
        <w:rPr>
          <w:color w:val="000000"/>
        </w:rPr>
        <w:fldChar w:fldCharType="separate"/>
      </w:r>
      <w:r w:rsidR="00B22723" w:rsidRPr="00B22723">
        <w:rPr>
          <w:noProof/>
          <w:color w:val="000000"/>
        </w:rPr>
        <w:t>[8]</w:t>
      </w:r>
      <w:r w:rsidR="00F769BF">
        <w:rPr>
          <w:color w:val="000000"/>
        </w:rPr>
        <w:fldChar w:fldCharType="end"/>
      </w:r>
      <w:r w:rsidR="00B65785">
        <w:rPr>
          <w:color w:val="000000"/>
        </w:rPr>
        <w:t xml:space="preserve">. If marginalized people are less likely to engage in online discussions, </w:t>
      </w:r>
      <w:r w:rsidR="00D02EA4">
        <w:rPr>
          <w:color w:val="000000"/>
        </w:rPr>
        <w:t>then</w:t>
      </w:r>
      <w:r w:rsidR="00B65785">
        <w:rPr>
          <w:color w:val="000000"/>
        </w:rPr>
        <w:t xml:space="preserve"> online outrage disproportionately reflects privileged voices.</w:t>
      </w:r>
      <w:r w:rsidR="00F855FD">
        <w:t xml:space="preserve"> </w:t>
      </w:r>
      <w:r w:rsidR="00B65785">
        <w:rPr>
          <w:color w:val="000000"/>
        </w:rPr>
        <w:t xml:space="preserve">Effectively harnessing the power of outrage while </w:t>
      </w:r>
      <w:r w:rsidR="00F855FD">
        <w:rPr>
          <w:color w:val="000000"/>
        </w:rPr>
        <w:t xml:space="preserve">ensuring diverse participation </w:t>
      </w:r>
      <w:r w:rsidR="00B65785">
        <w:rPr>
          <w:color w:val="000000"/>
        </w:rPr>
        <w:t xml:space="preserve">remains an important challenge. </w:t>
      </w:r>
    </w:p>
    <w:p w14:paraId="6139AE08" w14:textId="77777777" w:rsidR="00B65785" w:rsidRDefault="00B65785" w:rsidP="007F0307">
      <w:pPr>
        <w:contextualSpacing w:val="0"/>
        <w:rPr>
          <w:b/>
        </w:rPr>
      </w:pPr>
    </w:p>
    <w:p w14:paraId="4AD51DF1" w14:textId="77777777" w:rsidR="00B65785" w:rsidRDefault="00B65785" w:rsidP="00B65785">
      <w:pPr>
        <w:contextualSpacing w:val="0"/>
        <w:rPr>
          <w:b/>
        </w:rPr>
      </w:pPr>
      <w:r>
        <w:rPr>
          <w:b/>
        </w:rPr>
        <w:t>Concluding remarks</w:t>
      </w:r>
    </w:p>
    <w:p w14:paraId="6CEA87A8" w14:textId="77777777" w:rsidR="00B65785" w:rsidRDefault="00B65785" w:rsidP="00B65785">
      <w:pPr>
        <w:contextualSpacing w:val="0"/>
        <w:rPr>
          <w:b/>
        </w:rPr>
      </w:pPr>
    </w:p>
    <w:p w14:paraId="68E01CD2" w14:textId="722AF1A3" w:rsidR="00EF7C68" w:rsidRDefault="00EF7C68" w:rsidP="00EF7C68">
      <w:pPr>
        <w:contextualSpacing w:val="0"/>
      </w:pPr>
      <w:r>
        <w:t xml:space="preserve">Can moral outrage have an upside? We agree with Spring et al. that it can, but question whether motivating collective action on social media is the key process through which it will. The architecture of social media may instead amplify the downsides of outrage, limiting the effectiveness of collective action aimed towards social progress and </w:t>
      </w:r>
      <w:r w:rsidR="005B6021">
        <w:t xml:space="preserve">the </w:t>
      </w:r>
      <w:r>
        <w:t>participation of marginalized groups</w:t>
      </w:r>
      <w:r w:rsidR="00AF5A2D">
        <w:t>.</w:t>
      </w:r>
      <w:r>
        <w:t xml:space="preserve"> Like empathy</w:t>
      </w:r>
      <w:r w:rsidR="00FD6295">
        <w:t xml:space="preserve"> </w:t>
      </w:r>
      <w:r w:rsidR="00F769BF">
        <w:fldChar w:fldCharType="begin" w:fldLock="1"/>
      </w:r>
      <w:r w:rsidR="00B22723">
        <w:instrText>ADDIN CSL_CITATION {"citationItems":[{"id":"ITEM-1","itemData":{"DOI":"10.1016/j.tics.2016.11.004","ISBN":"1364-6613","ISSN":"1879307X","PMID":"27916513","abstract":"What role does the experience of feeling what you think others are feeling – often known as ‘empathy’ – have in moral deliberation and moral action? Empathy has many fans and there is abundant evidence that it can motivate prosocial behavior. However, empathy is narrow in its focus, rendering it innumerate and subject to bias. It can motivate cruelty and aggression and lead to burnout and exhaustion. Compassion is distinct from empathy in its neural instantiation and its behavioral consequences and is a better prod to moral action, particularly in the modern world we live in.","author":[{"dropping-particle":"","family":"Bloom","given":"Paul","non-dropping-particle":"","parse-names":false,"suffix":""}],"container-title":"Trends in Cognitive Sciences","id":"ITEM-1","issued":{"date-parts":[["2017"]]},"title":"Empathy and Its Discontents","type":"article"},"uris":["http://www.mendeley.com/documents/?uuid=b1790794-1aa4-4bf4-9c54-e2de42dd1dff"]}],"mendeley":{"formattedCitation":"[9]","plainTextFormattedCitation":"[9]","previouslyFormattedCitation":"[8]"},"properties":{"noteIndex":0},"schema":"https://github.com/citation-style-language/schema/raw/master/csl-citation.json"}</w:instrText>
      </w:r>
      <w:r w:rsidR="00F769BF">
        <w:fldChar w:fldCharType="separate"/>
      </w:r>
      <w:r w:rsidR="00B22723" w:rsidRPr="00B22723">
        <w:rPr>
          <w:noProof/>
        </w:rPr>
        <w:t>[9]</w:t>
      </w:r>
      <w:r w:rsidR="00F769BF">
        <w:fldChar w:fldCharType="end"/>
      </w:r>
      <w:r w:rsidR="00AF5A2D">
        <w:t>,</w:t>
      </w:r>
      <w:r>
        <w:t xml:space="preserve"> outrage can be harnessed for good, but is not necessarily a good moral compass in itself.</w:t>
      </w:r>
    </w:p>
    <w:p w14:paraId="02074EDD" w14:textId="77777777" w:rsidR="00B65785" w:rsidRDefault="00B65785" w:rsidP="00B65785">
      <w:pPr>
        <w:contextualSpacing w:val="0"/>
      </w:pPr>
    </w:p>
    <w:p w14:paraId="29CE2EE1" w14:textId="2AD27C4E" w:rsidR="0097494E" w:rsidRPr="003803A5" w:rsidRDefault="00AF5A2D" w:rsidP="00EF7C68">
      <w:pPr>
        <w:contextualSpacing w:val="0"/>
        <w:rPr>
          <w:b/>
        </w:rPr>
      </w:pPr>
      <w:r>
        <w:t>W</w:t>
      </w:r>
      <w:r w:rsidR="00EF7C68">
        <w:t xml:space="preserve">e propose that outrage with an “upside” will ideally spark collective action that strategically pursues ingroup </w:t>
      </w:r>
      <w:r w:rsidR="00EF7C68" w:rsidRPr="00E0154D">
        <w:t xml:space="preserve">goals </w:t>
      </w:r>
      <w:r w:rsidR="00EF7C68">
        <w:t xml:space="preserve">without excluding key stakeholders in the process. In practice, </w:t>
      </w:r>
      <w:r w:rsidR="00EF7C68" w:rsidRPr="00636A1D">
        <w:t xml:space="preserve">this may resemble what civil rights activist Audre Lorde </w:t>
      </w:r>
      <w:r w:rsidR="00EF7C68">
        <w:t>described as the effective use of anger in</w:t>
      </w:r>
      <w:r w:rsidR="00EF7C68" w:rsidRPr="00636A1D">
        <w:t xml:space="preserve"> social </w:t>
      </w:r>
      <w:r w:rsidR="00EF7C68" w:rsidRPr="003803A5">
        <w:t>movements: “Focused with precision, it can become a powerful source of energy serving progress and change”</w:t>
      </w:r>
      <w:r w:rsidR="0058217F" w:rsidRPr="003803A5">
        <w:t xml:space="preserve"> </w:t>
      </w:r>
      <w:r w:rsidR="0058217F" w:rsidRPr="003803A5">
        <w:fldChar w:fldCharType="begin" w:fldLock="1"/>
      </w:r>
      <w:r w:rsidR="00B22723" w:rsidRPr="003803A5">
        <w:instrText>ADDIN CSL_CITATION {"citationItems":[{"id":"ITEM-1","itemData":{"URL":"https://blackpast.org/1981-audre-lorde-uses-anger-women-responding-racism","container-title":"BlackPast.org","id":"ITEM-1","issued":{"date-parts":[["0"]]},"title":"(1981) Audre Lorde, “The Uses of Anger: Women Responding to Racism”","type":"webpage"},"uris":["http://www.mendeley.com/documents/?uuid=626ff7f8-8fba-453c-bd41-f16cc0a6020e"]}],"mendeley":{"formattedCitation":"[10]","plainTextFormattedCitation":"[10]","previouslyFormattedCitation":"[9]"},"properties":{"noteIndex":0},"schema":"https://github.com/citation-style-language/schema/raw/master/csl-citation.json"}</w:instrText>
      </w:r>
      <w:r w:rsidR="0058217F" w:rsidRPr="003803A5">
        <w:fldChar w:fldCharType="separate"/>
      </w:r>
      <w:r w:rsidR="00B22723" w:rsidRPr="003803A5">
        <w:rPr>
          <w:noProof/>
        </w:rPr>
        <w:t>[10]</w:t>
      </w:r>
      <w:r w:rsidR="0058217F" w:rsidRPr="003803A5">
        <w:fldChar w:fldCharType="end"/>
      </w:r>
      <w:r w:rsidR="00EF7C68" w:rsidRPr="003803A5">
        <w:t xml:space="preserve">. </w:t>
      </w:r>
      <w:bookmarkStart w:id="0" w:name="_Hlk529127604"/>
      <w:r w:rsidR="00EF7C68" w:rsidRPr="003803A5">
        <w:t xml:space="preserve">Future research should consider how new technologies can help or hinder the precise focusing of outrage </w:t>
      </w:r>
      <w:r w:rsidR="00C205AB" w:rsidRPr="003803A5">
        <w:t>for</w:t>
      </w:r>
      <w:r w:rsidR="00EF7C68" w:rsidRPr="003803A5">
        <w:t xml:space="preserve"> moral progress. This </w:t>
      </w:r>
      <w:r w:rsidR="003C3195" w:rsidRPr="003803A5">
        <w:t>requires</w:t>
      </w:r>
      <w:r w:rsidR="00583B1C" w:rsidRPr="003803A5">
        <w:t xml:space="preserve"> measuring whether online outrage </w:t>
      </w:r>
      <w:r w:rsidR="00E709F3" w:rsidRPr="003803A5">
        <w:t>is</w:t>
      </w:r>
      <w:r w:rsidR="00583B1C" w:rsidRPr="003803A5">
        <w:t xml:space="preserve"> associated with</w:t>
      </w:r>
      <w:r w:rsidR="002806F3" w:rsidRPr="003803A5">
        <w:t xml:space="preserve"> </w:t>
      </w:r>
      <w:r w:rsidR="00EA260C" w:rsidRPr="003803A5">
        <w:t>offline actions</w:t>
      </w:r>
      <w:r w:rsidR="002806F3" w:rsidRPr="003803A5">
        <w:t xml:space="preserve"> focused </w:t>
      </w:r>
      <w:r w:rsidR="00EA260C" w:rsidRPr="003803A5">
        <w:t>on</w:t>
      </w:r>
      <w:r w:rsidR="002806F3" w:rsidRPr="003803A5">
        <w:t xml:space="preserve"> specific causes (e.g., tweeting about #March4OurLives and then actually attending the march</w:t>
      </w:r>
      <w:r w:rsidR="00CC1CB2" w:rsidRPr="003803A5">
        <w:t>)</w:t>
      </w:r>
      <w:r w:rsidR="0027358A" w:rsidRPr="003803A5">
        <w:t xml:space="preserve">. </w:t>
      </w:r>
      <w:bookmarkStart w:id="1" w:name="_Hlk529130092"/>
      <w:bookmarkStart w:id="2" w:name="_Hlk529131611"/>
      <w:r w:rsidR="00A704C8" w:rsidRPr="003803A5">
        <w:t xml:space="preserve">In addition, it is </w:t>
      </w:r>
      <w:r w:rsidR="00390978" w:rsidRPr="003803A5">
        <w:t>worth examining how long the motivational force of online outrage can last by measuring the temporal distance between online expression and offline action.</w:t>
      </w:r>
      <w:bookmarkEnd w:id="1"/>
      <w:r w:rsidR="00390978" w:rsidRPr="003803A5">
        <w:rPr>
          <w:b/>
        </w:rPr>
        <w:t xml:space="preserve"> </w:t>
      </w:r>
      <w:bookmarkEnd w:id="2"/>
      <w:r w:rsidR="00EA260C" w:rsidRPr="003803A5">
        <w:t>I</w:t>
      </w:r>
      <w:r w:rsidR="00583B1C" w:rsidRPr="003803A5">
        <w:t xml:space="preserve">t will </w:t>
      </w:r>
      <w:r w:rsidR="00A704C8" w:rsidRPr="003803A5">
        <w:t>also be</w:t>
      </w:r>
      <w:r w:rsidR="00583B1C" w:rsidRPr="003803A5">
        <w:t xml:space="preserve"> important to </w:t>
      </w:r>
      <w:r w:rsidR="00C205AB" w:rsidRPr="003803A5">
        <w:t>examine</w:t>
      </w:r>
      <w:r w:rsidR="00583B1C" w:rsidRPr="003803A5">
        <w:t xml:space="preserve"> </w:t>
      </w:r>
      <w:r w:rsidR="00EA260C" w:rsidRPr="003803A5">
        <w:t>the extent of oppressive</w:t>
      </w:r>
      <w:r w:rsidR="00EF7C68" w:rsidRPr="003803A5">
        <w:t xml:space="preserve"> outrage</w:t>
      </w:r>
      <w:r w:rsidR="00811035" w:rsidRPr="003803A5">
        <w:t xml:space="preserve">, </w:t>
      </w:r>
      <w:r w:rsidR="00583B1C" w:rsidRPr="003803A5">
        <w:t>for example</w:t>
      </w:r>
      <w:r w:rsidR="00811035" w:rsidRPr="003803A5">
        <w:t xml:space="preserve"> by measuring if the frequency or intensity of </w:t>
      </w:r>
      <w:r w:rsidR="00583B1C" w:rsidRPr="003803A5">
        <w:t xml:space="preserve">online </w:t>
      </w:r>
      <w:r w:rsidR="00811035" w:rsidRPr="003803A5">
        <w:t>outrage</w:t>
      </w:r>
      <w:r w:rsidR="0097494E" w:rsidRPr="003803A5">
        <w:t xml:space="preserve"> </w:t>
      </w:r>
      <w:r w:rsidR="00583B1C" w:rsidRPr="003803A5">
        <w:t xml:space="preserve">depends on whether </w:t>
      </w:r>
      <w:r w:rsidR="00811035" w:rsidRPr="003803A5">
        <w:t xml:space="preserve">the target is a minority group member. </w:t>
      </w:r>
      <w:r w:rsidR="00583B1C" w:rsidRPr="003803A5">
        <w:t xml:space="preserve">Finally, researchers should investigate whether expressing outrage online </w:t>
      </w:r>
      <w:r w:rsidR="002806F3" w:rsidRPr="003803A5">
        <w:t xml:space="preserve">– and getting socially reinforced for </w:t>
      </w:r>
      <w:r w:rsidR="0060210F" w:rsidRPr="003803A5">
        <w:t>those expressions</w:t>
      </w:r>
      <w:r w:rsidR="002806F3" w:rsidRPr="003803A5">
        <w:t xml:space="preserve"> – can perpetuate intergroup conflicts by increasing hostility toward outgroup members. </w:t>
      </w:r>
      <w:r w:rsidR="009F5241" w:rsidRPr="003803A5">
        <w:t>B</w:t>
      </w:r>
      <w:r w:rsidR="00086F50" w:rsidRPr="003803A5">
        <w:t xml:space="preserve">y combining new </w:t>
      </w:r>
      <w:r w:rsidR="0058217F" w:rsidRPr="003803A5">
        <w:t>computational</w:t>
      </w:r>
      <w:r w:rsidR="00086F50" w:rsidRPr="003803A5">
        <w:t xml:space="preserve"> tools for analyzing </w:t>
      </w:r>
      <w:r w:rsidR="0058217F" w:rsidRPr="003803A5">
        <w:t xml:space="preserve">naturalistic data with behavioral experiments </w:t>
      </w:r>
      <w:r w:rsidR="009F5241" w:rsidRPr="003803A5">
        <w:t>informed by</w:t>
      </w:r>
      <w:r w:rsidR="0058217F" w:rsidRPr="003803A5">
        <w:t xml:space="preserve"> psychological theory</w:t>
      </w:r>
      <w:r w:rsidR="009F5241" w:rsidRPr="003803A5">
        <w:t>, we can make progress on these questions</w:t>
      </w:r>
      <w:r w:rsidR="0058217F" w:rsidRPr="003803A5">
        <w:t>.</w:t>
      </w:r>
    </w:p>
    <w:bookmarkEnd w:id="0"/>
    <w:p w14:paraId="3E5DED9D" w14:textId="77777777" w:rsidR="0097494E" w:rsidRPr="003803A5" w:rsidRDefault="0097494E" w:rsidP="00EF7C68">
      <w:pPr>
        <w:contextualSpacing w:val="0"/>
      </w:pPr>
    </w:p>
    <w:p w14:paraId="509D4179" w14:textId="1F33BC70" w:rsidR="004370C4" w:rsidRDefault="004370C4">
      <w:pPr>
        <w:contextualSpacing w:val="0"/>
        <w:rPr>
          <w:b/>
        </w:rPr>
      </w:pPr>
    </w:p>
    <w:p w14:paraId="1ED0DB0C" w14:textId="4D702457" w:rsidR="003803A5" w:rsidRDefault="003803A5">
      <w:pPr>
        <w:contextualSpacing w:val="0"/>
        <w:rPr>
          <w:b/>
        </w:rPr>
      </w:pPr>
    </w:p>
    <w:p w14:paraId="622EF44C" w14:textId="77777777" w:rsidR="003803A5" w:rsidRDefault="003803A5">
      <w:pPr>
        <w:contextualSpacing w:val="0"/>
        <w:rPr>
          <w:b/>
        </w:rPr>
      </w:pPr>
    </w:p>
    <w:p w14:paraId="002DC3C9" w14:textId="76BC939D" w:rsidR="00F769BF" w:rsidRDefault="00F769BF">
      <w:pPr>
        <w:contextualSpacing w:val="0"/>
        <w:rPr>
          <w:b/>
        </w:rPr>
      </w:pPr>
    </w:p>
    <w:p w14:paraId="1BB01293" w14:textId="064C43CE" w:rsidR="00824975" w:rsidRDefault="00A96BF6">
      <w:pPr>
        <w:contextualSpacing w:val="0"/>
        <w:rPr>
          <w:b/>
        </w:rPr>
      </w:pPr>
      <w:r>
        <w:rPr>
          <w:b/>
        </w:rPr>
        <w:t xml:space="preserve">Box 1: </w:t>
      </w:r>
      <w:r w:rsidR="00725F05">
        <w:rPr>
          <w:b/>
        </w:rPr>
        <w:t>Does online outrage exacerbate and prolong social conflict?</w:t>
      </w:r>
    </w:p>
    <w:p w14:paraId="4CC554FD" w14:textId="77777777" w:rsidR="00824975" w:rsidRDefault="00824975">
      <w:pPr>
        <w:contextualSpacing w:val="0"/>
        <w:rPr>
          <w:b/>
        </w:rPr>
      </w:pPr>
    </w:p>
    <w:p w14:paraId="690B0F9C" w14:textId="46280643" w:rsidR="00BF67D9" w:rsidRDefault="00725F05" w:rsidP="0007711A">
      <w:pPr>
        <w:contextualSpacing w:val="0"/>
      </w:pPr>
      <w:r>
        <w:t xml:space="preserve">Outrage </w:t>
      </w:r>
      <w:r w:rsidR="00E77068">
        <w:t>may create social benefits through</w:t>
      </w:r>
      <w:r>
        <w:t xml:space="preserve"> </w:t>
      </w:r>
      <w:r w:rsidR="00C36A75">
        <w:t xml:space="preserve">motivating </w:t>
      </w:r>
      <w:r>
        <w:t xml:space="preserve">collective action, but </w:t>
      </w:r>
      <w:r w:rsidR="00C36A75">
        <w:t>this may come</w:t>
      </w:r>
      <w:r>
        <w:t xml:space="preserve"> at the cost of productive relations between groups that must interact. </w:t>
      </w:r>
      <w:r w:rsidR="008A0EA3">
        <w:t>The canonical literature on group emotion</w:t>
      </w:r>
      <w:r w:rsidR="00B94950">
        <w:t xml:space="preserve"> </w:t>
      </w:r>
      <w:r w:rsidR="008A0EA3">
        <w:t xml:space="preserve">demonstrates that group-level anger motivates people to attack outgroup members </w:t>
      </w:r>
      <w:r w:rsidR="00217B03">
        <w:fldChar w:fldCharType="begin" w:fldLock="1"/>
      </w:r>
      <w:r w:rsidR="00B22723">
        <w:instrText>ADDIN CSL_CITATION {"citationItems":[{"id":"ITEM-1","itemData":{"DOI":"10.1037/0022-3514.93.3.431","ISBN":"0022-3514","ISSN":"00223514","PMID":"17723058","abstract":"Recent advances in understanding prejudice and intergroup behavior have made clear that emotions help explain people's reactions to social groups and their members. Intergroup emotions theory (D. M. Mackie, T. Devos, &amp; E. R. Smith, 2000; E. R. Smith, 1993) holds that intergroup emotions are experienced by individuals when they identify with a social group, making the group part of the psychological self. What differentiates such group-level emotions from emotions that occur purely at the individual level? The authors argue that 4 key criteria define group-level emotions: Group emotions are distinct from the same person's individual-level emotions, depend on the person's degree of group identification, are socially shared within a group, and contribute to regulating intragroup and intergroup attitudes and behavior. Evidence from 2 studies supports all 4 of these predictions and thus points to the meaningfulness, coherence, and functionality of group-level emotions.","author":[{"dropping-particle":"","family":"Smith","given":"Eliot R.","non-dropping-particle":"","parse-names":false,"suffix":""},{"dropping-particle":"","family":"Seger","given":"Charles R.","non-dropping-particle":"","parse-names":false,"suffix":""},{"dropping-particle":"","family":"Mackie","given":"Diane M.","non-dropping-particle":"","parse-names":false,"suffix":""}],"container-title":"Journal of Personality and Social Psychology","id":"ITEM-1","issue":"3","issued":{"date-parts":[["2007"]]},"page":"431-446","title":"Can Emotions Be Truly Group Level? Evidence Regarding Four Conceptual Criteria","type":"article-journal","volume":"93"},"uris":["http://www.mendeley.com/documents/?uuid=c8335e8e-9136-4ede-b334-ecf987d88220","http://www.mendeley.com/documents/?uuid=686712b2-f772-4f48-be61-e4759d42b3b3"]}],"mendeley":{"formattedCitation":"[11]","plainTextFormattedCitation":"[11]","previouslyFormattedCitation":"[10]"},"properties":{"noteIndex":0},"schema":"https://github.com/citation-style-language/schema/raw/master/csl-citation.json"}</w:instrText>
      </w:r>
      <w:r w:rsidR="00217B03">
        <w:fldChar w:fldCharType="separate"/>
      </w:r>
      <w:r w:rsidR="00B22723" w:rsidRPr="00B22723">
        <w:rPr>
          <w:noProof/>
        </w:rPr>
        <w:t>[11]</w:t>
      </w:r>
      <w:r w:rsidR="00217B03">
        <w:fldChar w:fldCharType="end"/>
      </w:r>
      <w:r w:rsidR="00BF67D9">
        <w:t xml:space="preserve">, and moral emotions can motivate extreme violence </w:t>
      </w:r>
      <w:r w:rsidR="005E3027">
        <w:fldChar w:fldCharType="begin" w:fldLock="1"/>
      </w:r>
      <w:r w:rsidR="00B22723">
        <w:instrText>ADDIN CSL_CITATION {"citationItems":[{"id":"ITEM-1","itemData":{"author":[{"dropping-particle":"","family":"Fiske","given":"Alan Page","non-dropping-particle":"","parse-names":false,"suffix":""},{"dropping-particle":"","family":"Rai","given":"Tage Shakti","non-dropping-particle":"","parse-names":false,"suffix":""}],"id":"ITEM-1","issued":{"date-parts":[["2014"]]},"publisher":"Cambridge University Press","title":"Virtuous violence: Hurting and killing to create, sustain, end, and honor social relationships","type":"book"},"uris":["http://www.mendeley.com/documents/?uuid=408f1527-4aba-4c02-8f76-901f660635b1"]}],"mendeley":{"formattedCitation":"[12]","plainTextFormattedCitation":"[12]","previouslyFormattedCitation":"[11]"},"properties":{"noteIndex":0},"schema":"https://github.com/citation-style-language/schema/raw/master/csl-citation.json"}</w:instrText>
      </w:r>
      <w:r w:rsidR="005E3027">
        <w:fldChar w:fldCharType="separate"/>
      </w:r>
      <w:r w:rsidR="00B22723" w:rsidRPr="00B22723">
        <w:rPr>
          <w:noProof/>
        </w:rPr>
        <w:t>[12]</w:t>
      </w:r>
      <w:r w:rsidR="005E3027">
        <w:fldChar w:fldCharType="end"/>
      </w:r>
      <w:r w:rsidR="008A0EA3">
        <w:t>. Recent work shows that moralized expressions on social media are predictive of politically-motivated violence</w:t>
      </w:r>
      <w:r w:rsidR="00BF67D9">
        <w:t xml:space="preserve"> offline</w:t>
      </w:r>
      <w:r w:rsidR="00217B03">
        <w:t xml:space="preserve"> </w:t>
      </w:r>
      <w:r w:rsidR="00217B03">
        <w:fldChar w:fldCharType="begin" w:fldLock="1"/>
      </w:r>
      <w:r w:rsidR="00B22723">
        <w:instrText>ADDIN CSL_CITATION {"citationItems":[{"id":"ITEM-1","itemData":{"DOI":"10.1038/s41562-018-0353-0","ISBN":"4156201803530","ISSN":"23973374","abstract":"In recent years, protesters in the United States have clashed violently with police and counter-protesters on numerous occasions1–3. Despite widespread media attention, little scientific research has been devoted to understanding this rise in the number of violent protests. We propose that this phenomenon can be understood as a function of an individual’s moralization of a cause and the degree to which they believe others in their social network moralize that cause. Using data from the 2015 Baltimore protests, we show that not only did the degree of moral rhetoric used on social media increase on days with violent protests but also that the hourly frequency of morally relevant tweets predicted the future counts of arrest during protests, suggesting an association between moralization and protest violence. To better understand the structure of this association, we ran a series of controlled behavioural experiments demonstrating that people are more likely to endorse a violent protest for a given issue when they moralize the issue; however, this effect is moderated by the degree to which people believe others share their values. We discuss how online social networks may contribute to inflations of protest violence.","author":[{"dropping-particle":"","family":"Mooijman","given":"Marlon","non-dropping-particle":"","parse-names":false,"suffix":""},{"dropping-particle":"","family":"Hoover","given":"Joe","non-dropping-particle":"","parse-names":false,"suffix":""},{"dropping-particle":"","family":"Lin","given":"Ying","non-dropping-particle":"","parse-names":false,"suffix":""},{"dropping-particle":"","family":"Ji","given":"Heng","non-dropping-particle":"","parse-names":false,"suffix":""},{"dropping-particle":"","family":"Dehghani","given":"Morteza","non-dropping-particle":"","parse-names":false,"suffix":""}],"container-title":"Nature Human Behaviour","id":"ITEM-1","issue":"6","issued":{"date-parts":[["2018"]]},"page":"389-396","title":"Moralization in social networks and the emergence of violence during protests","type":"article-journal","volume":"2"},"uris":["http://www.mendeley.com/documents/?uuid=147c1a34-65ad-4128-8f50-994640c816f4"]}],"mendeley":{"formattedCitation":"[13]","plainTextFormattedCitation":"[13]","previouslyFormattedCitation":"[12]"},"properties":{"noteIndex":0},"schema":"https://github.com/citation-style-language/schema/raw/master/csl-citation.json"}</w:instrText>
      </w:r>
      <w:r w:rsidR="00217B03">
        <w:fldChar w:fldCharType="separate"/>
      </w:r>
      <w:r w:rsidR="00B22723" w:rsidRPr="00B22723">
        <w:rPr>
          <w:noProof/>
        </w:rPr>
        <w:t>[13]</w:t>
      </w:r>
      <w:r w:rsidR="00217B03">
        <w:fldChar w:fldCharType="end"/>
      </w:r>
      <w:r w:rsidR="008A0EA3">
        <w:t xml:space="preserve">. </w:t>
      </w:r>
      <w:r w:rsidR="00B94950">
        <w:t xml:space="preserve">These emotions need not be reality based: outrage over a false </w:t>
      </w:r>
      <w:r w:rsidR="00E77068">
        <w:t xml:space="preserve">news </w:t>
      </w:r>
      <w:r w:rsidR="00B94950">
        <w:t xml:space="preserve">story about </w:t>
      </w:r>
      <w:r w:rsidR="00E14AEC">
        <w:t xml:space="preserve">a </w:t>
      </w:r>
      <w:r w:rsidR="00C23CCD">
        <w:t>Democrat-led child sex trafficking</w:t>
      </w:r>
      <w:r w:rsidR="00E14AEC">
        <w:t xml:space="preserve"> ring at a pizza parlor</w:t>
      </w:r>
      <w:r w:rsidR="00B94950">
        <w:t xml:space="preserve"> </w:t>
      </w:r>
      <w:r w:rsidR="00E77068">
        <w:t>fueled</w:t>
      </w:r>
      <w:r w:rsidR="00B94950">
        <w:t xml:space="preserve"> the </w:t>
      </w:r>
      <w:r w:rsidR="00E14AEC">
        <w:t xml:space="preserve">viral </w:t>
      </w:r>
      <w:r w:rsidR="00B94950">
        <w:t>#</w:t>
      </w:r>
      <w:proofErr w:type="spellStart"/>
      <w:r w:rsidR="00B94950">
        <w:t>Pizzagate</w:t>
      </w:r>
      <w:proofErr w:type="spellEnd"/>
      <w:r w:rsidR="00B94950">
        <w:t xml:space="preserve"> movement that led to actual violence</w:t>
      </w:r>
      <w:r w:rsidR="00E14AEC">
        <w:t>.</w:t>
      </w:r>
    </w:p>
    <w:p w14:paraId="2D2B8650" w14:textId="77777777" w:rsidR="00BF67D9" w:rsidRDefault="00BF67D9" w:rsidP="0007711A">
      <w:pPr>
        <w:contextualSpacing w:val="0"/>
      </w:pPr>
    </w:p>
    <w:p w14:paraId="4EB1AEB7" w14:textId="317E6FB7" w:rsidR="00725F05" w:rsidRDefault="008A0EA3">
      <w:pPr>
        <w:contextualSpacing w:val="0"/>
      </w:pPr>
      <w:r>
        <w:t xml:space="preserve">Outrage in an intergroup context may not just stoke but also prolong violent intergroup conflicts. </w:t>
      </w:r>
      <w:proofErr w:type="spellStart"/>
      <w:r w:rsidR="0007711A">
        <w:t>Cikara</w:t>
      </w:r>
      <w:proofErr w:type="spellEnd"/>
      <w:r w:rsidR="0007711A">
        <w:t xml:space="preserve"> </w:t>
      </w:r>
      <w:r w:rsidR="0007711A">
        <w:fldChar w:fldCharType="begin" w:fldLock="1"/>
      </w:r>
      <w:r w:rsidR="00B22723">
        <w:instrText>ADDIN CSL_CITATION {"citationItems":[{"id":"ITEM-1","itemData":{"DOI":"10.1016/j.cobeha.2014.12.007","ISBN":"2352-1546","ISSN":"23521546","abstract":"People who identify strongly with their social groups frequently experience pleasure when they observe threatening out-group members' misfortunes: a phenomenon termed intergroup Schadenfreude. Though people are generally averse to harming others, they may learn to overcome this aversion via the consistent pairing of subjective pleasure with out-group pain, thereby lowering the barrier to participating in collective violence. In neuroimaging studies, intergroup Schadenfreude is associated with engagement of ventral striatum (VS), a brain region involved in reinforcement-learning. In these experiments, VS activity predicts increased harm and decreased help toward competitive out-group members. Experiencing this pleasure-pain association in intergroup contexts is particularly pernicious because it can generalize to people who are merely affiliated with a threatening out-group, but have done nothing to provoke harm.","author":[{"dropping-particle":"","family":"Cikara","given":"Mina","non-dropping-particle":"","parse-names":false,"suffix":""}],"container-title":"Current Opinion in Behavioral Sciences","id":"ITEM-1","issued":{"date-parts":[["2015"]]},"page":"12-17","title":"Intergroup Schadenfreude: Motivating participation in collective violence","type":"article","volume":"3"},"uris":["http://www.mendeley.com/documents/?uuid=8b0983ea-6138-4d18-900b-18b7322f62ac","http://www.mendeley.com/documents/?uuid=d5ce66c0-f642-47dd-a1a5-cf02405cd679"]}],"mendeley":{"formattedCitation":"[14]","plainTextFormattedCitation":"[14]","previouslyFormattedCitation":"[13]"},"properties":{"noteIndex":0},"schema":"https://github.com/citation-style-language/schema/raw/master/csl-citation.json"}</w:instrText>
      </w:r>
      <w:r w:rsidR="0007711A">
        <w:fldChar w:fldCharType="separate"/>
      </w:r>
      <w:r w:rsidR="00B22723" w:rsidRPr="00B22723">
        <w:rPr>
          <w:noProof/>
        </w:rPr>
        <w:t>[14]</w:t>
      </w:r>
      <w:r w:rsidR="0007711A">
        <w:fldChar w:fldCharType="end"/>
      </w:r>
      <w:r w:rsidR="0007711A">
        <w:t xml:space="preserve"> has compellingly argued that intergroup schadenfreude -- pleasure at outgroup members’ negative emotions -- may motivate participation in collective violence through reinforcement learning mechanisms. When one group’s antagonistic behaviors </w:t>
      </w:r>
      <w:r w:rsidR="00B46EF4">
        <w:t xml:space="preserve">provoke </w:t>
      </w:r>
      <w:r w:rsidR="0007711A">
        <w:t xml:space="preserve">outrage in a rival group, that outrage may reinforce those behaviors, increasing their likelihood in the future. </w:t>
      </w:r>
      <w:r w:rsidR="00BF67D9">
        <w:t xml:space="preserve">Social media may accelerate this process by “gamifying” social conflict, turning outgroup outrage into </w:t>
      </w:r>
      <w:r w:rsidR="00712E80">
        <w:t>points that can be scored.</w:t>
      </w:r>
      <w:r w:rsidR="00BF67D9">
        <w:t xml:space="preserve"> </w:t>
      </w:r>
      <w:r w:rsidR="0005689D">
        <w:t xml:space="preserve">If </w:t>
      </w:r>
      <w:r w:rsidR="00BF67D9">
        <w:t xml:space="preserve">outrage fails to serve its </w:t>
      </w:r>
      <w:r w:rsidR="00D07F25">
        <w:t>socially beneficial</w:t>
      </w:r>
      <w:r w:rsidR="00BF67D9">
        <w:t xml:space="preserve"> function of regulating harmful behavior, we all lose. </w:t>
      </w:r>
    </w:p>
    <w:p w14:paraId="0DBAF003" w14:textId="3E5EE785" w:rsidR="00A257C3" w:rsidRDefault="00A257C3">
      <w:pPr>
        <w:contextualSpacing w:val="0"/>
        <w:rPr>
          <w:color w:val="000000"/>
        </w:rPr>
      </w:pPr>
    </w:p>
    <w:p w14:paraId="59E49FF9" w14:textId="77777777" w:rsidR="003803A5" w:rsidRDefault="003803A5">
      <w:pPr>
        <w:contextualSpacing w:val="0"/>
        <w:rPr>
          <w:b/>
          <w:color w:val="000000"/>
        </w:rPr>
      </w:pPr>
    </w:p>
    <w:p w14:paraId="3FF0AE6A" w14:textId="6411D6E1" w:rsidR="00A257C3" w:rsidRDefault="00A257C3">
      <w:pPr>
        <w:contextualSpacing w:val="0"/>
        <w:rPr>
          <w:b/>
          <w:color w:val="000000"/>
        </w:rPr>
      </w:pPr>
      <w:r>
        <w:rPr>
          <w:b/>
          <w:color w:val="000000"/>
        </w:rPr>
        <w:t>Acknowledgements</w:t>
      </w:r>
    </w:p>
    <w:p w14:paraId="1B6D4F81" w14:textId="7BD4EFE6" w:rsidR="00A257C3" w:rsidRPr="00A257C3" w:rsidRDefault="00A257C3">
      <w:pPr>
        <w:contextualSpacing w:val="0"/>
        <w:rPr>
          <w:color w:val="000000"/>
        </w:rPr>
      </w:pPr>
      <w:r>
        <w:rPr>
          <w:color w:val="000000"/>
        </w:rPr>
        <w:t xml:space="preserve">We thank Vlad </w:t>
      </w:r>
      <w:proofErr w:type="spellStart"/>
      <w:r>
        <w:rPr>
          <w:color w:val="000000"/>
        </w:rPr>
        <w:t>Chituc</w:t>
      </w:r>
      <w:proofErr w:type="spellEnd"/>
      <w:r>
        <w:rPr>
          <w:color w:val="000000"/>
        </w:rPr>
        <w:t>, Killian McLoughlin and Ryan Carlson for feedback on a previous version of the manuscript</w:t>
      </w:r>
      <w:r w:rsidR="00B645D9">
        <w:rPr>
          <w:color w:val="000000"/>
        </w:rPr>
        <w:t xml:space="preserve">. </w:t>
      </w:r>
      <w:r w:rsidR="00B645D9" w:rsidRPr="00B645D9">
        <w:rPr>
          <w:color w:val="000000"/>
        </w:rPr>
        <w:t>This work was supported by NSF #1808868</w:t>
      </w:r>
    </w:p>
    <w:p w14:paraId="5CA89225" w14:textId="77777777" w:rsidR="00824975" w:rsidRDefault="00824975">
      <w:pPr>
        <w:contextualSpacing w:val="0"/>
        <w:rPr>
          <w:b/>
        </w:rPr>
      </w:pPr>
    </w:p>
    <w:p w14:paraId="49FB7D24" w14:textId="77777777" w:rsidR="00217B03" w:rsidRDefault="00217B03">
      <w:pPr>
        <w:contextualSpacing w:val="0"/>
        <w:rPr>
          <w:b/>
        </w:rPr>
      </w:pPr>
      <w:r>
        <w:rPr>
          <w:b/>
        </w:rPr>
        <w:t>References</w:t>
      </w:r>
    </w:p>
    <w:p w14:paraId="765B1376" w14:textId="3A69B13C" w:rsidR="00B22723" w:rsidRPr="00B22723" w:rsidRDefault="00217B03" w:rsidP="00B22723">
      <w:pPr>
        <w:widowControl w:val="0"/>
        <w:autoSpaceDE w:val="0"/>
        <w:autoSpaceDN w:val="0"/>
        <w:adjustRightInd w:val="0"/>
        <w:spacing w:line="240" w:lineRule="auto"/>
        <w:ind w:left="640" w:hanging="640"/>
        <w:rPr>
          <w:noProof/>
          <w:szCs w:val="24"/>
        </w:rPr>
      </w:pPr>
      <w:r>
        <w:rPr>
          <w:b/>
        </w:rPr>
        <w:fldChar w:fldCharType="begin" w:fldLock="1"/>
      </w:r>
      <w:r>
        <w:rPr>
          <w:b/>
        </w:rPr>
        <w:instrText xml:space="preserve">ADDIN Mendeley Bibliography CSL_BIBLIOGRAPHY </w:instrText>
      </w:r>
      <w:r>
        <w:rPr>
          <w:b/>
        </w:rPr>
        <w:fldChar w:fldCharType="separate"/>
      </w:r>
      <w:r w:rsidR="00B22723" w:rsidRPr="00B22723">
        <w:rPr>
          <w:noProof/>
          <w:szCs w:val="24"/>
        </w:rPr>
        <w:t xml:space="preserve">1 </w:t>
      </w:r>
      <w:r w:rsidR="00B22723" w:rsidRPr="00B22723">
        <w:rPr>
          <w:noProof/>
          <w:szCs w:val="24"/>
        </w:rPr>
        <w:tab/>
        <w:t>Spring</w:t>
      </w:r>
      <w:bookmarkStart w:id="3" w:name="_GoBack"/>
      <w:bookmarkEnd w:id="3"/>
      <w:r w:rsidR="00B22723" w:rsidRPr="00B22723">
        <w:rPr>
          <w:noProof/>
          <w:szCs w:val="24"/>
        </w:rPr>
        <w:t xml:space="preserve">, V. </w:t>
      </w:r>
      <w:r w:rsidR="00B22723" w:rsidRPr="00B22723">
        <w:rPr>
          <w:i/>
          <w:iCs/>
          <w:noProof/>
          <w:szCs w:val="24"/>
        </w:rPr>
        <w:t>et al.</w:t>
      </w:r>
      <w:r w:rsidR="00B22723" w:rsidRPr="00B22723">
        <w:rPr>
          <w:noProof/>
          <w:szCs w:val="24"/>
        </w:rPr>
        <w:t xml:space="preserve"> (2018) The upside of outrage. </w:t>
      </w:r>
      <w:r w:rsidR="00B22723" w:rsidRPr="00B22723">
        <w:rPr>
          <w:i/>
          <w:iCs/>
          <w:noProof/>
          <w:szCs w:val="24"/>
        </w:rPr>
        <w:t>Trends Cogn. Sci.</w:t>
      </w:r>
      <w:r w:rsidR="00B22723" w:rsidRPr="00B22723">
        <w:rPr>
          <w:noProof/>
          <w:szCs w:val="24"/>
        </w:rPr>
        <w:t xml:space="preserve"> </w:t>
      </w:r>
    </w:p>
    <w:p w14:paraId="1F069F10"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2 </w:t>
      </w:r>
      <w:r w:rsidRPr="00B22723">
        <w:rPr>
          <w:noProof/>
          <w:szCs w:val="24"/>
        </w:rPr>
        <w:tab/>
        <w:t xml:space="preserve">Crockett, M.J. (2017) Moral outrage in the digital age. </w:t>
      </w:r>
      <w:r w:rsidRPr="00B22723">
        <w:rPr>
          <w:i/>
          <w:iCs/>
          <w:noProof/>
          <w:szCs w:val="24"/>
        </w:rPr>
        <w:t>Nat. Hum. Behav.</w:t>
      </w:r>
      <w:r w:rsidRPr="00B22723">
        <w:rPr>
          <w:noProof/>
          <w:szCs w:val="24"/>
        </w:rPr>
        <w:t xml:space="preserve"> 1, 769–771</w:t>
      </w:r>
    </w:p>
    <w:p w14:paraId="5C10F2C4"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3 </w:t>
      </w:r>
      <w:r w:rsidRPr="00B22723">
        <w:rPr>
          <w:noProof/>
          <w:szCs w:val="24"/>
        </w:rPr>
        <w:tab/>
        <w:t xml:space="preserve">Salerno, J.M. and Peter-Hagene, L.C. (2013) The interactive effect of anger and disgust on moral outrage and judgments. </w:t>
      </w:r>
      <w:r w:rsidRPr="00B22723">
        <w:rPr>
          <w:i/>
          <w:iCs/>
          <w:noProof/>
          <w:szCs w:val="24"/>
        </w:rPr>
        <w:t>Psychol. Sci.</w:t>
      </w:r>
      <w:r w:rsidRPr="00B22723">
        <w:rPr>
          <w:noProof/>
          <w:szCs w:val="24"/>
        </w:rPr>
        <w:t xml:space="preserve"> 24, 2069–2078</w:t>
      </w:r>
    </w:p>
    <w:p w14:paraId="113E2DC3"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4 </w:t>
      </w:r>
      <w:r w:rsidRPr="00B22723">
        <w:rPr>
          <w:noProof/>
          <w:szCs w:val="24"/>
        </w:rPr>
        <w:tab/>
        <w:t xml:space="preserve">Lerner, J.S. and Tiedens, L.Z. (2006) Portrait of the angry decision maker: How appraisal tendencies shape Anger’s influence on cognition. </w:t>
      </w:r>
      <w:r w:rsidRPr="00B22723">
        <w:rPr>
          <w:i/>
          <w:iCs/>
          <w:noProof/>
          <w:szCs w:val="24"/>
        </w:rPr>
        <w:t>J. Behav. Decis. Mak.</w:t>
      </w:r>
      <w:r w:rsidRPr="00B22723">
        <w:rPr>
          <w:noProof/>
          <w:szCs w:val="24"/>
        </w:rPr>
        <w:t xml:space="preserve"> 19, 115–137</w:t>
      </w:r>
    </w:p>
    <w:p w14:paraId="196E3C2D"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5 </w:t>
      </w:r>
      <w:r w:rsidRPr="00B22723">
        <w:rPr>
          <w:noProof/>
          <w:szCs w:val="24"/>
        </w:rPr>
        <w:tab/>
        <w:t xml:space="preserve">Brady, W.J. </w:t>
      </w:r>
      <w:r w:rsidRPr="00B22723">
        <w:rPr>
          <w:i/>
          <w:iCs/>
          <w:noProof/>
          <w:szCs w:val="24"/>
        </w:rPr>
        <w:t>et al.</w:t>
      </w:r>
      <w:r w:rsidRPr="00B22723">
        <w:rPr>
          <w:noProof/>
          <w:szCs w:val="24"/>
        </w:rPr>
        <w:t xml:space="preserve"> (2017) Emotion shapes the diffusion of moralized content in social networks. </w:t>
      </w:r>
      <w:r w:rsidRPr="00B22723">
        <w:rPr>
          <w:i/>
          <w:iCs/>
          <w:noProof/>
          <w:szCs w:val="24"/>
        </w:rPr>
        <w:t>Proc. Natl. Acad. Sci.</w:t>
      </w:r>
      <w:r w:rsidRPr="00B22723">
        <w:rPr>
          <w:noProof/>
          <w:szCs w:val="24"/>
        </w:rPr>
        <w:t xml:space="preserve"> 114, 7313–7318</w:t>
      </w:r>
    </w:p>
    <w:p w14:paraId="350755E0"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6 </w:t>
      </w:r>
      <w:r w:rsidRPr="00B22723">
        <w:rPr>
          <w:noProof/>
          <w:szCs w:val="24"/>
        </w:rPr>
        <w:tab/>
        <w:t xml:space="preserve">Tufekci, Z. (2018) , How social media took us from Tahrir Square to Donald Trump. , </w:t>
      </w:r>
      <w:r w:rsidRPr="00B22723">
        <w:rPr>
          <w:i/>
          <w:iCs/>
          <w:noProof/>
          <w:szCs w:val="24"/>
        </w:rPr>
        <w:t>MIT Technology Review</w:t>
      </w:r>
      <w:r w:rsidRPr="00B22723">
        <w:rPr>
          <w:noProof/>
          <w:szCs w:val="24"/>
        </w:rPr>
        <w:t>. [Online]. Available: https://www.technologyreview.com/s/611806/how-social-media-took-us-from-tahrir-square-to-donald-trump/</w:t>
      </w:r>
    </w:p>
    <w:p w14:paraId="75764FCF"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7 </w:t>
      </w:r>
      <w:r w:rsidRPr="00B22723">
        <w:rPr>
          <w:noProof/>
          <w:szCs w:val="24"/>
        </w:rPr>
        <w:tab/>
        <w:t xml:space="preserve">Manne, K. (2017) </w:t>
      </w:r>
      <w:r w:rsidRPr="00B22723">
        <w:rPr>
          <w:i/>
          <w:iCs/>
          <w:noProof/>
          <w:szCs w:val="24"/>
        </w:rPr>
        <w:t>Down girl: The logic of misogyny</w:t>
      </w:r>
      <w:r w:rsidRPr="00B22723">
        <w:rPr>
          <w:noProof/>
          <w:szCs w:val="24"/>
        </w:rPr>
        <w:t>, Oxford University Press.</w:t>
      </w:r>
    </w:p>
    <w:p w14:paraId="56E0A572"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8 </w:t>
      </w:r>
      <w:r w:rsidRPr="00B22723">
        <w:rPr>
          <w:noProof/>
          <w:szCs w:val="24"/>
        </w:rPr>
        <w:tab/>
        <w:t xml:space="preserve">Duggan, M. (2017) , Online Harrassment 2017. , </w:t>
      </w:r>
      <w:r w:rsidRPr="00B22723">
        <w:rPr>
          <w:i/>
          <w:iCs/>
          <w:noProof/>
          <w:szCs w:val="24"/>
        </w:rPr>
        <w:t>Pew Research Center</w:t>
      </w:r>
      <w:r w:rsidRPr="00B22723">
        <w:rPr>
          <w:noProof/>
          <w:szCs w:val="24"/>
        </w:rPr>
        <w:t>. [Online]. Available: http://www.pewinternet.org/2017/07/11/online-harassment-2017/</w:t>
      </w:r>
    </w:p>
    <w:p w14:paraId="0337D9F7"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9 </w:t>
      </w:r>
      <w:r w:rsidRPr="00B22723">
        <w:rPr>
          <w:noProof/>
          <w:szCs w:val="24"/>
        </w:rPr>
        <w:tab/>
        <w:t xml:space="preserve">Bloom, P. Empathy and Its Discontents. , </w:t>
      </w:r>
      <w:r w:rsidRPr="00B22723">
        <w:rPr>
          <w:i/>
          <w:iCs/>
          <w:noProof/>
          <w:szCs w:val="24"/>
        </w:rPr>
        <w:t>Trends in Cognitive Sciences</w:t>
      </w:r>
      <w:r w:rsidRPr="00B22723">
        <w:rPr>
          <w:noProof/>
          <w:szCs w:val="24"/>
        </w:rPr>
        <w:t xml:space="preserve">. (2017) </w:t>
      </w:r>
    </w:p>
    <w:p w14:paraId="10B17A27"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10 </w:t>
      </w:r>
      <w:r w:rsidRPr="00B22723">
        <w:rPr>
          <w:noProof/>
          <w:szCs w:val="24"/>
        </w:rPr>
        <w:tab/>
        <w:t xml:space="preserve">(1981) Audre Lorde, “The Uses of Anger: Women Responding to Racism.” , </w:t>
      </w:r>
      <w:r w:rsidRPr="00B22723">
        <w:rPr>
          <w:i/>
          <w:iCs/>
          <w:noProof/>
          <w:szCs w:val="24"/>
        </w:rPr>
        <w:t>BlackPast.org</w:t>
      </w:r>
      <w:r w:rsidRPr="00B22723">
        <w:rPr>
          <w:noProof/>
          <w:szCs w:val="24"/>
        </w:rPr>
        <w:t>. [Online]. Available: https://blackpast.org/1981-audre-lorde-uses-anger-women-responding-racism</w:t>
      </w:r>
    </w:p>
    <w:p w14:paraId="03A7DE1A"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11 </w:t>
      </w:r>
      <w:r w:rsidRPr="00B22723">
        <w:rPr>
          <w:noProof/>
          <w:szCs w:val="24"/>
        </w:rPr>
        <w:tab/>
        <w:t xml:space="preserve">Smith, E.R. </w:t>
      </w:r>
      <w:r w:rsidRPr="00B22723">
        <w:rPr>
          <w:i/>
          <w:iCs/>
          <w:noProof/>
          <w:szCs w:val="24"/>
        </w:rPr>
        <w:t>et al.</w:t>
      </w:r>
      <w:r w:rsidRPr="00B22723">
        <w:rPr>
          <w:noProof/>
          <w:szCs w:val="24"/>
        </w:rPr>
        <w:t xml:space="preserve"> (2007) Can Emotions Be Truly Group Level? Evidence Regarding Four </w:t>
      </w:r>
      <w:r w:rsidRPr="00B22723">
        <w:rPr>
          <w:noProof/>
          <w:szCs w:val="24"/>
        </w:rPr>
        <w:lastRenderedPageBreak/>
        <w:t xml:space="preserve">Conceptual Criteria. </w:t>
      </w:r>
      <w:r w:rsidRPr="00B22723">
        <w:rPr>
          <w:i/>
          <w:iCs/>
          <w:noProof/>
          <w:szCs w:val="24"/>
        </w:rPr>
        <w:t>J. Pers. Soc. Psychol.</w:t>
      </w:r>
      <w:r w:rsidRPr="00B22723">
        <w:rPr>
          <w:noProof/>
          <w:szCs w:val="24"/>
        </w:rPr>
        <w:t xml:space="preserve"> 93, 431–446</w:t>
      </w:r>
    </w:p>
    <w:p w14:paraId="5A002AD7"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12 </w:t>
      </w:r>
      <w:r w:rsidRPr="00B22723">
        <w:rPr>
          <w:noProof/>
          <w:szCs w:val="24"/>
        </w:rPr>
        <w:tab/>
        <w:t xml:space="preserve">Fiske, A.P. and Rai, T.S. (2014) </w:t>
      </w:r>
      <w:r w:rsidRPr="00B22723">
        <w:rPr>
          <w:i/>
          <w:iCs/>
          <w:noProof/>
          <w:szCs w:val="24"/>
        </w:rPr>
        <w:t>Virtuous violence: Hurting and killing to create, sustain, end, and honor social relationships</w:t>
      </w:r>
      <w:r w:rsidRPr="00B22723">
        <w:rPr>
          <w:noProof/>
          <w:szCs w:val="24"/>
        </w:rPr>
        <w:t>, Cambridge University Press.</w:t>
      </w:r>
    </w:p>
    <w:p w14:paraId="53785811" w14:textId="77777777" w:rsidR="00B22723" w:rsidRPr="00B22723" w:rsidRDefault="00B22723" w:rsidP="00B22723">
      <w:pPr>
        <w:widowControl w:val="0"/>
        <w:autoSpaceDE w:val="0"/>
        <w:autoSpaceDN w:val="0"/>
        <w:adjustRightInd w:val="0"/>
        <w:spacing w:line="240" w:lineRule="auto"/>
        <w:ind w:left="640" w:hanging="640"/>
        <w:rPr>
          <w:noProof/>
          <w:szCs w:val="24"/>
        </w:rPr>
      </w:pPr>
      <w:r w:rsidRPr="00B22723">
        <w:rPr>
          <w:noProof/>
          <w:szCs w:val="24"/>
        </w:rPr>
        <w:t xml:space="preserve">13 </w:t>
      </w:r>
      <w:r w:rsidRPr="00B22723">
        <w:rPr>
          <w:noProof/>
          <w:szCs w:val="24"/>
        </w:rPr>
        <w:tab/>
        <w:t xml:space="preserve">Mooijman, M. </w:t>
      </w:r>
      <w:r w:rsidRPr="00B22723">
        <w:rPr>
          <w:i/>
          <w:iCs/>
          <w:noProof/>
          <w:szCs w:val="24"/>
        </w:rPr>
        <w:t>et al.</w:t>
      </w:r>
      <w:r w:rsidRPr="00B22723">
        <w:rPr>
          <w:noProof/>
          <w:szCs w:val="24"/>
        </w:rPr>
        <w:t xml:space="preserve"> (2018) Moralization in social networks and the emergence of violence during protests. </w:t>
      </w:r>
      <w:r w:rsidRPr="00B22723">
        <w:rPr>
          <w:i/>
          <w:iCs/>
          <w:noProof/>
          <w:szCs w:val="24"/>
        </w:rPr>
        <w:t>Nat. Hum. Behav.</w:t>
      </w:r>
      <w:r w:rsidRPr="00B22723">
        <w:rPr>
          <w:noProof/>
          <w:szCs w:val="24"/>
        </w:rPr>
        <w:t xml:space="preserve"> 2, 389–396</w:t>
      </w:r>
    </w:p>
    <w:p w14:paraId="4AD75579" w14:textId="77777777" w:rsidR="00B22723" w:rsidRPr="00B22723" w:rsidRDefault="00B22723" w:rsidP="00B22723">
      <w:pPr>
        <w:widowControl w:val="0"/>
        <w:autoSpaceDE w:val="0"/>
        <w:autoSpaceDN w:val="0"/>
        <w:adjustRightInd w:val="0"/>
        <w:spacing w:line="240" w:lineRule="auto"/>
        <w:ind w:left="640" w:hanging="640"/>
        <w:rPr>
          <w:noProof/>
        </w:rPr>
      </w:pPr>
      <w:r w:rsidRPr="00B22723">
        <w:rPr>
          <w:noProof/>
          <w:szCs w:val="24"/>
        </w:rPr>
        <w:t xml:space="preserve">14 </w:t>
      </w:r>
      <w:r w:rsidRPr="00B22723">
        <w:rPr>
          <w:noProof/>
          <w:szCs w:val="24"/>
        </w:rPr>
        <w:tab/>
        <w:t xml:space="preserve">Cikara, M. Intergroup Schadenfreude: Motivating participation in collective violence. , </w:t>
      </w:r>
      <w:r w:rsidRPr="00B22723">
        <w:rPr>
          <w:i/>
          <w:iCs/>
          <w:noProof/>
          <w:szCs w:val="24"/>
        </w:rPr>
        <w:t>Current Opinion in Behavioral Sciences</w:t>
      </w:r>
      <w:r w:rsidRPr="00B22723">
        <w:rPr>
          <w:noProof/>
          <w:szCs w:val="24"/>
        </w:rPr>
        <w:t>, 3. (2015) , 12–17</w:t>
      </w:r>
    </w:p>
    <w:p w14:paraId="523242DA" w14:textId="77777777" w:rsidR="00217B03" w:rsidRDefault="00217B03">
      <w:pPr>
        <w:contextualSpacing w:val="0"/>
        <w:rPr>
          <w:b/>
        </w:rPr>
      </w:pPr>
      <w:r>
        <w:rPr>
          <w:b/>
        </w:rPr>
        <w:fldChar w:fldCharType="end"/>
      </w:r>
    </w:p>
    <w:p w14:paraId="4642C5A3" w14:textId="277688F1" w:rsidR="00824975" w:rsidRPr="00286295" w:rsidRDefault="00824975">
      <w:pPr>
        <w:contextualSpacing w:val="0"/>
        <w:rPr>
          <w:b/>
        </w:rPr>
      </w:pPr>
    </w:p>
    <w:sectPr w:rsidR="00824975" w:rsidRPr="00286295">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F2F1" w14:textId="77777777" w:rsidR="00C247D6" w:rsidRDefault="00C247D6" w:rsidP="004F0CCF">
      <w:pPr>
        <w:spacing w:line="240" w:lineRule="auto"/>
      </w:pPr>
      <w:r>
        <w:separator/>
      </w:r>
    </w:p>
  </w:endnote>
  <w:endnote w:type="continuationSeparator" w:id="0">
    <w:p w14:paraId="789B2A7F" w14:textId="77777777" w:rsidR="00C247D6" w:rsidRDefault="00C247D6" w:rsidP="004F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265623"/>
      <w:docPartObj>
        <w:docPartGallery w:val="Page Numbers (Bottom of Page)"/>
        <w:docPartUnique/>
      </w:docPartObj>
    </w:sdtPr>
    <w:sdtEndPr>
      <w:rPr>
        <w:noProof/>
      </w:rPr>
    </w:sdtEndPr>
    <w:sdtContent>
      <w:p w14:paraId="64D8C5C2" w14:textId="67296D30" w:rsidR="004F0CCF" w:rsidRDefault="004F0C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CEB0D" w14:textId="77777777" w:rsidR="004F0CCF" w:rsidRDefault="004F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1258" w14:textId="77777777" w:rsidR="00C247D6" w:rsidRDefault="00C247D6" w:rsidP="004F0CCF">
      <w:pPr>
        <w:spacing w:line="240" w:lineRule="auto"/>
      </w:pPr>
      <w:r>
        <w:separator/>
      </w:r>
    </w:p>
  </w:footnote>
  <w:footnote w:type="continuationSeparator" w:id="0">
    <w:p w14:paraId="099B3EDA" w14:textId="77777777" w:rsidR="00C247D6" w:rsidRDefault="00C247D6" w:rsidP="004F0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706" w14:textId="77777777" w:rsidR="00A257C3" w:rsidRDefault="00A257C3" w:rsidP="00A257C3">
    <w:pPr>
      <w:contextualSpacing w:val="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456"/>
    <w:multiLevelType w:val="multilevel"/>
    <w:tmpl w:val="B796A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35E1F"/>
    <w:multiLevelType w:val="multilevel"/>
    <w:tmpl w:val="466C0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B91567"/>
    <w:multiLevelType w:val="multilevel"/>
    <w:tmpl w:val="748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76801"/>
    <w:multiLevelType w:val="multilevel"/>
    <w:tmpl w:val="5808B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A6499A"/>
    <w:multiLevelType w:val="multilevel"/>
    <w:tmpl w:val="95F69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A774E"/>
    <w:multiLevelType w:val="multilevel"/>
    <w:tmpl w:val="81921E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D529F6"/>
    <w:multiLevelType w:val="multilevel"/>
    <w:tmpl w:val="DF58C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B01FD9"/>
    <w:multiLevelType w:val="multilevel"/>
    <w:tmpl w:val="049C4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B6612B"/>
    <w:multiLevelType w:val="multilevel"/>
    <w:tmpl w:val="01347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F232FC"/>
    <w:multiLevelType w:val="multilevel"/>
    <w:tmpl w:val="40D6D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2"/>
  </w:num>
  <w:num w:numId="4">
    <w:abstractNumId w:val="4"/>
  </w:num>
  <w:num w:numId="5">
    <w:abstractNumId w:val="8"/>
  </w:num>
  <w:num w:numId="6">
    <w:abstractNumId w:val="7"/>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75"/>
    <w:rsid w:val="000321BD"/>
    <w:rsid w:val="00043721"/>
    <w:rsid w:val="0005689D"/>
    <w:rsid w:val="00070EA3"/>
    <w:rsid w:val="0007711A"/>
    <w:rsid w:val="00082F51"/>
    <w:rsid w:val="00086F50"/>
    <w:rsid w:val="000948CA"/>
    <w:rsid w:val="000D6480"/>
    <w:rsid w:val="000E125C"/>
    <w:rsid w:val="00116F4F"/>
    <w:rsid w:val="001203A0"/>
    <w:rsid w:val="001219E8"/>
    <w:rsid w:val="001310EB"/>
    <w:rsid w:val="00141237"/>
    <w:rsid w:val="001638DB"/>
    <w:rsid w:val="00170BF4"/>
    <w:rsid w:val="00186BEF"/>
    <w:rsid w:val="001928C1"/>
    <w:rsid w:val="001C1B0B"/>
    <w:rsid w:val="001C5F04"/>
    <w:rsid w:val="001D181F"/>
    <w:rsid w:val="001D49C5"/>
    <w:rsid w:val="001F2FC8"/>
    <w:rsid w:val="00201A7E"/>
    <w:rsid w:val="00201EF7"/>
    <w:rsid w:val="00202ACC"/>
    <w:rsid w:val="00217B03"/>
    <w:rsid w:val="00235704"/>
    <w:rsid w:val="00267E40"/>
    <w:rsid w:val="0027358A"/>
    <w:rsid w:val="002806F3"/>
    <w:rsid w:val="00281889"/>
    <w:rsid w:val="00281B8F"/>
    <w:rsid w:val="002859A6"/>
    <w:rsid w:val="00286295"/>
    <w:rsid w:val="00292F21"/>
    <w:rsid w:val="002944A5"/>
    <w:rsid w:val="002A09B0"/>
    <w:rsid w:val="002A4814"/>
    <w:rsid w:val="002A5814"/>
    <w:rsid w:val="002B189E"/>
    <w:rsid w:val="002E1F69"/>
    <w:rsid w:val="002F293F"/>
    <w:rsid w:val="00303B1F"/>
    <w:rsid w:val="00314255"/>
    <w:rsid w:val="0031427A"/>
    <w:rsid w:val="00333436"/>
    <w:rsid w:val="00354624"/>
    <w:rsid w:val="0036585C"/>
    <w:rsid w:val="00376189"/>
    <w:rsid w:val="00376C43"/>
    <w:rsid w:val="003803A5"/>
    <w:rsid w:val="00390978"/>
    <w:rsid w:val="003C3195"/>
    <w:rsid w:val="003D4B1C"/>
    <w:rsid w:val="004333AE"/>
    <w:rsid w:val="004370C4"/>
    <w:rsid w:val="00451795"/>
    <w:rsid w:val="0046679D"/>
    <w:rsid w:val="004753A5"/>
    <w:rsid w:val="00496C5B"/>
    <w:rsid w:val="004F0CCF"/>
    <w:rsid w:val="004F2EFA"/>
    <w:rsid w:val="0051319A"/>
    <w:rsid w:val="00531FFB"/>
    <w:rsid w:val="00541F6A"/>
    <w:rsid w:val="0055229A"/>
    <w:rsid w:val="005643E2"/>
    <w:rsid w:val="00577500"/>
    <w:rsid w:val="0058217F"/>
    <w:rsid w:val="00583B1C"/>
    <w:rsid w:val="00590141"/>
    <w:rsid w:val="005977F1"/>
    <w:rsid w:val="005A17AB"/>
    <w:rsid w:val="005B6021"/>
    <w:rsid w:val="005C788B"/>
    <w:rsid w:val="005E3027"/>
    <w:rsid w:val="00600DAD"/>
    <w:rsid w:val="0060210F"/>
    <w:rsid w:val="00604167"/>
    <w:rsid w:val="00607D8C"/>
    <w:rsid w:val="00636A1D"/>
    <w:rsid w:val="006702D3"/>
    <w:rsid w:val="006E7590"/>
    <w:rsid w:val="007053A1"/>
    <w:rsid w:val="00712E80"/>
    <w:rsid w:val="00713EB6"/>
    <w:rsid w:val="00725F05"/>
    <w:rsid w:val="00726625"/>
    <w:rsid w:val="00751B34"/>
    <w:rsid w:val="00777CB5"/>
    <w:rsid w:val="0078226D"/>
    <w:rsid w:val="0079121F"/>
    <w:rsid w:val="007A2379"/>
    <w:rsid w:val="007C0BF9"/>
    <w:rsid w:val="007D7952"/>
    <w:rsid w:val="007E0989"/>
    <w:rsid w:val="007F0307"/>
    <w:rsid w:val="007F28A2"/>
    <w:rsid w:val="00810BF9"/>
    <w:rsid w:val="00811035"/>
    <w:rsid w:val="00824975"/>
    <w:rsid w:val="008703D2"/>
    <w:rsid w:val="008A0EA3"/>
    <w:rsid w:val="008A2017"/>
    <w:rsid w:val="008C5F17"/>
    <w:rsid w:val="008D3AC8"/>
    <w:rsid w:val="008F18CB"/>
    <w:rsid w:val="008F2193"/>
    <w:rsid w:val="0093263B"/>
    <w:rsid w:val="00940EF8"/>
    <w:rsid w:val="00952135"/>
    <w:rsid w:val="0097494E"/>
    <w:rsid w:val="009D0978"/>
    <w:rsid w:val="009F5241"/>
    <w:rsid w:val="00A24BE5"/>
    <w:rsid w:val="00A257C3"/>
    <w:rsid w:val="00A41A7E"/>
    <w:rsid w:val="00A508F6"/>
    <w:rsid w:val="00A50D76"/>
    <w:rsid w:val="00A545E3"/>
    <w:rsid w:val="00A61B43"/>
    <w:rsid w:val="00A704C8"/>
    <w:rsid w:val="00A96754"/>
    <w:rsid w:val="00A96BF6"/>
    <w:rsid w:val="00AD4649"/>
    <w:rsid w:val="00AD5ACD"/>
    <w:rsid w:val="00AE58F5"/>
    <w:rsid w:val="00AE65C2"/>
    <w:rsid w:val="00AF45BF"/>
    <w:rsid w:val="00AF5A2D"/>
    <w:rsid w:val="00B22723"/>
    <w:rsid w:val="00B46EF4"/>
    <w:rsid w:val="00B51CEC"/>
    <w:rsid w:val="00B6262E"/>
    <w:rsid w:val="00B63308"/>
    <w:rsid w:val="00B645D9"/>
    <w:rsid w:val="00B65785"/>
    <w:rsid w:val="00B65F8B"/>
    <w:rsid w:val="00B7564D"/>
    <w:rsid w:val="00B812E7"/>
    <w:rsid w:val="00B909E8"/>
    <w:rsid w:val="00B94950"/>
    <w:rsid w:val="00B9639F"/>
    <w:rsid w:val="00BA20CA"/>
    <w:rsid w:val="00BA3449"/>
    <w:rsid w:val="00BB6A5D"/>
    <w:rsid w:val="00BD6A58"/>
    <w:rsid w:val="00BD7306"/>
    <w:rsid w:val="00BE6644"/>
    <w:rsid w:val="00BF67D9"/>
    <w:rsid w:val="00C05716"/>
    <w:rsid w:val="00C205AB"/>
    <w:rsid w:val="00C23CCD"/>
    <w:rsid w:val="00C247D6"/>
    <w:rsid w:val="00C36A75"/>
    <w:rsid w:val="00C75C07"/>
    <w:rsid w:val="00CB521C"/>
    <w:rsid w:val="00CC1CB2"/>
    <w:rsid w:val="00D02EA4"/>
    <w:rsid w:val="00D07F25"/>
    <w:rsid w:val="00D6057D"/>
    <w:rsid w:val="00D6156E"/>
    <w:rsid w:val="00D769BD"/>
    <w:rsid w:val="00D80983"/>
    <w:rsid w:val="00DB7131"/>
    <w:rsid w:val="00DD50B6"/>
    <w:rsid w:val="00DE0AF3"/>
    <w:rsid w:val="00DE1B91"/>
    <w:rsid w:val="00DF2879"/>
    <w:rsid w:val="00DF3652"/>
    <w:rsid w:val="00E0154D"/>
    <w:rsid w:val="00E14AEC"/>
    <w:rsid w:val="00E22F63"/>
    <w:rsid w:val="00E41B65"/>
    <w:rsid w:val="00E5540E"/>
    <w:rsid w:val="00E7043D"/>
    <w:rsid w:val="00E709F3"/>
    <w:rsid w:val="00E77068"/>
    <w:rsid w:val="00E93541"/>
    <w:rsid w:val="00E95FCB"/>
    <w:rsid w:val="00EA260C"/>
    <w:rsid w:val="00EA3296"/>
    <w:rsid w:val="00EB18A9"/>
    <w:rsid w:val="00EB7BDE"/>
    <w:rsid w:val="00ED5984"/>
    <w:rsid w:val="00EF3DA4"/>
    <w:rsid w:val="00EF4BBF"/>
    <w:rsid w:val="00EF7C68"/>
    <w:rsid w:val="00F05D8A"/>
    <w:rsid w:val="00F16E6E"/>
    <w:rsid w:val="00F22A7E"/>
    <w:rsid w:val="00F34C52"/>
    <w:rsid w:val="00F47649"/>
    <w:rsid w:val="00F71C8E"/>
    <w:rsid w:val="00F769BF"/>
    <w:rsid w:val="00F855FD"/>
    <w:rsid w:val="00F86071"/>
    <w:rsid w:val="00FB5108"/>
    <w:rsid w:val="00FC2F98"/>
    <w:rsid w:val="00FD6295"/>
    <w:rsid w:val="00FD6D01"/>
    <w:rsid w:val="00FF1CA3"/>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CE8E"/>
  <w15:docId w15:val="{FADD1F3F-DC64-4BD4-86AF-F050A410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D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8C"/>
    <w:rPr>
      <w:rFonts w:ascii="Segoe UI" w:hAnsi="Segoe UI" w:cs="Segoe UI"/>
      <w:sz w:val="18"/>
      <w:szCs w:val="18"/>
    </w:rPr>
  </w:style>
  <w:style w:type="paragraph" w:styleId="Header">
    <w:name w:val="header"/>
    <w:basedOn w:val="Normal"/>
    <w:link w:val="HeaderChar"/>
    <w:uiPriority w:val="99"/>
    <w:unhideWhenUsed/>
    <w:rsid w:val="004F0CCF"/>
    <w:pPr>
      <w:tabs>
        <w:tab w:val="center" w:pos="4680"/>
        <w:tab w:val="right" w:pos="9360"/>
      </w:tabs>
      <w:spacing w:line="240" w:lineRule="auto"/>
    </w:pPr>
  </w:style>
  <w:style w:type="character" w:customStyle="1" w:styleId="HeaderChar">
    <w:name w:val="Header Char"/>
    <w:basedOn w:val="DefaultParagraphFont"/>
    <w:link w:val="Header"/>
    <w:uiPriority w:val="99"/>
    <w:rsid w:val="004F0CCF"/>
  </w:style>
  <w:style w:type="paragraph" w:styleId="Footer">
    <w:name w:val="footer"/>
    <w:basedOn w:val="Normal"/>
    <w:link w:val="FooterChar"/>
    <w:uiPriority w:val="99"/>
    <w:unhideWhenUsed/>
    <w:rsid w:val="004F0CCF"/>
    <w:pPr>
      <w:tabs>
        <w:tab w:val="center" w:pos="4680"/>
        <w:tab w:val="right" w:pos="9360"/>
      </w:tabs>
      <w:spacing w:line="240" w:lineRule="auto"/>
    </w:pPr>
  </w:style>
  <w:style w:type="character" w:customStyle="1" w:styleId="FooterChar">
    <w:name w:val="Footer Char"/>
    <w:basedOn w:val="DefaultParagraphFont"/>
    <w:link w:val="Footer"/>
    <w:uiPriority w:val="99"/>
    <w:rsid w:val="004F0CCF"/>
  </w:style>
  <w:style w:type="paragraph" w:styleId="CommentSubject">
    <w:name w:val="annotation subject"/>
    <w:basedOn w:val="CommentText"/>
    <w:next w:val="CommentText"/>
    <w:link w:val="CommentSubjectChar"/>
    <w:uiPriority w:val="99"/>
    <w:semiHidden/>
    <w:unhideWhenUsed/>
    <w:rsid w:val="00314255"/>
    <w:rPr>
      <w:b/>
      <w:bCs/>
    </w:rPr>
  </w:style>
  <w:style w:type="character" w:customStyle="1" w:styleId="CommentSubjectChar">
    <w:name w:val="Comment Subject Char"/>
    <w:basedOn w:val="CommentTextChar"/>
    <w:link w:val="CommentSubject"/>
    <w:uiPriority w:val="99"/>
    <w:semiHidden/>
    <w:rsid w:val="00314255"/>
    <w:rPr>
      <w:b/>
      <w:bCs/>
      <w:sz w:val="20"/>
      <w:szCs w:val="20"/>
    </w:rPr>
  </w:style>
  <w:style w:type="paragraph" w:styleId="NormalWeb">
    <w:name w:val="Normal (Web)"/>
    <w:basedOn w:val="Normal"/>
    <w:uiPriority w:val="99"/>
    <w:semiHidden/>
    <w:unhideWhenUsed/>
    <w:rsid w:val="005A17AB"/>
    <w:rPr>
      <w:rFonts w:ascii="Times New Roman" w:hAnsi="Times New Roman" w:cs="Times New Roman"/>
      <w:sz w:val="24"/>
      <w:szCs w:val="24"/>
    </w:rPr>
  </w:style>
  <w:style w:type="character" w:styleId="Hyperlink">
    <w:name w:val="Hyperlink"/>
    <w:basedOn w:val="DefaultParagraphFont"/>
    <w:uiPriority w:val="99"/>
    <w:unhideWhenUsed/>
    <w:rsid w:val="001D181F"/>
    <w:rPr>
      <w:color w:val="0000FF" w:themeColor="hyperlink"/>
      <w:u w:val="single"/>
    </w:rPr>
  </w:style>
  <w:style w:type="character" w:styleId="UnresolvedMention">
    <w:name w:val="Unresolved Mention"/>
    <w:basedOn w:val="DefaultParagraphFont"/>
    <w:uiPriority w:val="99"/>
    <w:semiHidden/>
    <w:unhideWhenUsed/>
    <w:rsid w:val="001D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
      <w:bodyDiv w:val="1"/>
      <w:marLeft w:val="0"/>
      <w:marRight w:val="0"/>
      <w:marTop w:val="0"/>
      <w:marBottom w:val="0"/>
      <w:divBdr>
        <w:top w:val="none" w:sz="0" w:space="0" w:color="auto"/>
        <w:left w:val="none" w:sz="0" w:space="0" w:color="auto"/>
        <w:bottom w:val="none" w:sz="0" w:space="0" w:color="auto"/>
        <w:right w:val="none" w:sz="0" w:space="0" w:color="auto"/>
      </w:divBdr>
      <w:divsChild>
        <w:div w:id="895897619">
          <w:marLeft w:val="0"/>
          <w:marRight w:val="0"/>
          <w:marTop w:val="0"/>
          <w:marBottom w:val="0"/>
          <w:divBdr>
            <w:top w:val="none" w:sz="0" w:space="0" w:color="auto"/>
            <w:left w:val="none" w:sz="0" w:space="0" w:color="auto"/>
            <w:bottom w:val="none" w:sz="0" w:space="0" w:color="auto"/>
            <w:right w:val="none" w:sz="0" w:space="0" w:color="auto"/>
          </w:divBdr>
          <w:divsChild>
            <w:div w:id="1246576145">
              <w:marLeft w:val="0"/>
              <w:marRight w:val="0"/>
              <w:marTop w:val="0"/>
              <w:marBottom w:val="0"/>
              <w:divBdr>
                <w:top w:val="none" w:sz="0" w:space="0" w:color="auto"/>
                <w:left w:val="none" w:sz="0" w:space="0" w:color="auto"/>
                <w:bottom w:val="none" w:sz="0" w:space="0" w:color="auto"/>
                <w:right w:val="none" w:sz="0" w:space="0" w:color="auto"/>
              </w:divBdr>
              <w:divsChild>
                <w:div w:id="14717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3288">
      <w:bodyDiv w:val="1"/>
      <w:marLeft w:val="0"/>
      <w:marRight w:val="0"/>
      <w:marTop w:val="0"/>
      <w:marBottom w:val="0"/>
      <w:divBdr>
        <w:top w:val="none" w:sz="0" w:space="0" w:color="auto"/>
        <w:left w:val="none" w:sz="0" w:space="0" w:color="auto"/>
        <w:bottom w:val="none" w:sz="0" w:space="0" w:color="auto"/>
        <w:right w:val="none" w:sz="0" w:space="0" w:color="auto"/>
      </w:divBdr>
      <w:divsChild>
        <w:div w:id="945885986">
          <w:marLeft w:val="0"/>
          <w:marRight w:val="0"/>
          <w:marTop w:val="0"/>
          <w:marBottom w:val="0"/>
          <w:divBdr>
            <w:top w:val="none" w:sz="0" w:space="0" w:color="auto"/>
            <w:left w:val="none" w:sz="0" w:space="0" w:color="auto"/>
            <w:bottom w:val="none" w:sz="0" w:space="0" w:color="auto"/>
            <w:right w:val="none" w:sz="0" w:space="0" w:color="auto"/>
          </w:divBdr>
          <w:divsChild>
            <w:div w:id="714817231">
              <w:marLeft w:val="0"/>
              <w:marRight w:val="0"/>
              <w:marTop w:val="0"/>
              <w:marBottom w:val="0"/>
              <w:divBdr>
                <w:top w:val="none" w:sz="0" w:space="0" w:color="auto"/>
                <w:left w:val="none" w:sz="0" w:space="0" w:color="auto"/>
                <w:bottom w:val="none" w:sz="0" w:space="0" w:color="auto"/>
                <w:right w:val="none" w:sz="0" w:space="0" w:color="auto"/>
              </w:divBdr>
              <w:divsChild>
                <w:div w:id="4258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386">
      <w:bodyDiv w:val="1"/>
      <w:marLeft w:val="0"/>
      <w:marRight w:val="0"/>
      <w:marTop w:val="0"/>
      <w:marBottom w:val="0"/>
      <w:divBdr>
        <w:top w:val="none" w:sz="0" w:space="0" w:color="auto"/>
        <w:left w:val="none" w:sz="0" w:space="0" w:color="auto"/>
        <w:bottom w:val="none" w:sz="0" w:space="0" w:color="auto"/>
        <w:right w:val="none" w:sz="0" w:space="0" w:color="auto"/>
      </w:divBdr>
      <w:divsChild>
        <w:div w:id="1935433308">
          <w:marLeft w:val="0"/>
          <w:marRight w:val="0"/>
          <w:marTop w:val="0"/>
          <w:marBottom w:val="0"/>
          <w:divBdr>
            <w:top w:val="none" w:sz="0" w:space="0" w:color="auto"/>
            <w:left w:val="none" w:sz="0" w:space="0" w:color="auto"/>
            <w:bottom w:val="none" w:sz="0" w:space="0" w:color="auto"/>
            <w:right w:val="none" w:sz="0" w:space="0" w:color="auto"/>
          </w:divBdr>
          <w:divsChild>
            <w:div w:id="5324490">
              <w:marLeft w:val="0"/>
              <w:marRight w:val="0"/>
              <w:marTop w:val="0"/>
              <w:marBottom w:val="0"/>
              <w:divBdr>
                <w:top w:val="none" w:sz="0" w:space="0" w:color="auto"/>
                <w:left w:val="none" w:sz="0" w:space="0" w:color="auto"/>
                <w:bottom w:val="none" w:sz="0" w:space="0" w:color="auto"/>
                <w:right w:val="none" w:sz="0" w:space="0" w:color="auto"/>
              </w:divBdr>
              <w:divsChild>
                <w:div w:id="3599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673">
      <w:bodyDiv w:val="1"/>
      <w:marLeft w:val="0"/>
      <w:marRight w:val="0"/>
      <w:marTop w:val="0"/>
      <w:marBottom w:val="0"/>
      <w:divBdr>
        <w:top w:val="none" w:sz="0" w:space="0" w:color="auto"/>
        <w:left w:val="none" w:sz="0" w:space="0" w:color="auto"/>
        <w:bottom w:val="none" w:sz="0" w:space="0" w:color="auto"/>
        <w:right w:val="none" w:sz="0" w:space="0" w:color="auto"/>
      </w:divBdr>
      <w:divsChild>
        <w:div w:id="399863560">
          <w:marLeft w:val="0"/>
          <w:marRight w:val="0"/>
          <w:marTop w:val="0"/>
          <w:marBottom w:val="0"/>
          <w:divBdr>
            <w:top w:val="none" w:sz="0" w:space="0" w:color="auto"/>
            <w:left w:val="none" w:sz="0" w:space="0" w:color="auto"/>
            <w:bottom w:val="none" w:sz="0" w:space="0" w:color="auto"/>
            <w:right w:val="none" w:sz="0" w:space="0" w:color="auto"/>
          </w:divBdr>
          <w:divsChild>
            <w:div w:id="776800007">
              <w:marLeft w:val="0"/>
              <w:marRight w:val="0"/>
              <w:marTop w:val="0"/>
              <w:marBottom w:val="0"/>
              <w:divBdr>
                <w:top w:val="none" w:sz="0" w:space="0" w:color="auto"/>
                <w:left w:val="none" w:sz="0" w:space="0" w:color="auto"/>
                <w:bottom w:val="none" w:sz="0" w:space="0" w:color="auto"/>
                <w:right w:val="none" w:sz="0" w:space="0" w:color="auto"/>
              </w:divBdr>
              <w:divsChild>
                <w:div w:id="906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0419">
      <w:bodyDiv w:val="1"/>
      <w:marLeft w:val="0"/>
      <w:marRight w:val="0"/>
      <w:marTop w:val="0"/>
      <w:marBottom w:val="0"/>
      <w:divBdr>
        <w:top w:val="none" w:sz="0" w:space="0" w:color="auto"/>
        <w:left w:val="none" w:sz="0" w:space="0" w:color="auto"/>
        <w:bottom w:val="none" w:sz="0" w:space="0" w:color="auto"/>
        <w:right w:val="none" w:sz="0" w:space="0" w:color="auto"/>
      </w:divBdr>
      <w:divsChild>
        <w:div w:id="1459373506">
          <w:marLeft w:val="0"/>
          <w:marRight w:val="0"/>
          <w:marTop w:val="0"/>
          <w:marBottom w:val="0"/>
          <w:divBdr>
            <w:top w:val="none" w:sz="0" w:space="0" w:color="auto"/>
            <w:left w:val="none" w:sz="0" w:space="0" w:color="auto"/>
            <w:bottom w:val="none" w:sz="0" w:space="0" w:color="auto"/>
            <w:right w:val="none" w:sz="0" w:space="0" w:color="auto"/>
          </w:divBdr>
          <w:divsChild>
            <w:div w:id="1335524516">
              <w:marLeft w:val="0"/>
              <w:marRight w:val="0"/>
              <w:marTop w:val="0"/>
              <w:marBottom w:val="0"/>
              <w:divBdr>
                <w:top w:val="none" w:sz="0" w:space="0" w:color="auto"/>
                <w:left w:val="none" w:sz="0" w:space="0" w:color="auto"/>
                <w:bottom w:val="none" w:sz="0" w:space="0" w:color="auto"/>
                <w:right w:val="none" w:sz="0" w:space="0" w:color="auto"/>
              </w:divBdr>
              <w:divsChild>
                <w:div w:id="6693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9112">
      <w:bodyDiv w:val="1"/>
      <w:marLeft w:val="0"/>
      <w:marRight w:val="0"/>
      <w:marTop w:val="0"/>
      <w:marBottom w:val="0"/>
      <w:divBdr>
        <w:top w:val="none" w:sz="0" w:space="0" w:color="auto"/>
        <w:left w:val="none" w:sz="0" w:space="0" w:color="auto"/>
        <w:bottom w:val="none" w:sz="0" w:space="0" w:color="auto"/>
        <w:right w:val="none" w:sz="0" w:space="0" w:color="auto"/>
      </w:divBdr>
      <w:divsChild>
        <w:div w:id="394935350">
          <w:marLeft w:val="0"/>
          <w:marRight w:val="0"/>
          <w:marTop w:val="0"/>
          <w:marBottom w:val="0"/>
          <w:divBdr>
            <w:top w:val="none" w:sz="0" w:space="0" w:color="auto"/>
            <w:left w:val="none" w:sz="0" w:space="0" w:color="auto"/>
            <w:bottom w:val="none" w:sz="0" w:space="0" w:color="auto"/>
            <w:right w:val="none" w:sz="0" w:space="0" w:color="auto"/>
          </w:divBdr>
          <w:divsChild>
            <w:div w:id="267391778">
              <w:marLeft w:val="0"/>
              <w:marRight w:val="0"/>
              <w:marTop w:val="0"/>
              <w:marBottom w:val="0"/>
              <w:divBdr>
                <w:top w:val="none" w:sz="0" w:space="0" w:color="auto"/>
                <w:left w:val="none" w:sz="0" w:space="0" w:color="auto"/>
                <w:bottom w:val="none" w:sz="0" w:space="0" w:color="auto"/>
                <w:right w:val="none" w:sz="0" w:space="0" w:color="auto"/>
              </w:divBdr>
              <w:divsChild>
                <w:div w:id="4690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crockett@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05B4-88DE-4E73-9CB3-644C9A5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4</cp:revision>
  <dcterms:created xsi:type="dcterms:W3CDTF">2018-11-08T15:49:00Z</dcterms:created>
  <dcterms:modified xsi:type="dcterms:W3CDTF">2018-11-08T22:45:00Z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22e68336-d1d8-304f-8923-bedc86d19814</vt:lpwstr>
  </property>
  <property fmtid="{D5CDD505-2E9C-101B-9397-08002B2CF9AE}" pid="4" name="Mendeley Citation Style_1">
    <vt:lpwstr>http://www.zotero.org/styles/trends-in-cognitive-sciences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http://csl.mendeley.com/styles/445377161/apa-2</vt:lpwstr>
  </property>
  <property fmtid="{D5CDD505-2E9C-101B-9397-08002B2CF9AE}" pid="10" name="Mendeley Recent Style Name 2_1">
    <vt:lpwstr>American Psychological Association 6th edition - William Brady</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http://www.zotero.org/styles/trends-in-cognitive-sciences</vt:lpwstr>
  </property>
  <property fmtid="{D5CDD505-2E9C-101B-9397-08002B2CF9AE}" pid="24" name="Mendeley Recent Style Name 9_1">
    <vt:lpwstr>Trends in Cognitive Sciences</vt:lpwstr>
  </property>
</Properties>
</file>